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BB6D7" w14:textId="5F100A72"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3827C3">
        <w:t>100</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1229AD">
        <w:rPr>
          <w:sz w:val="32"/>
          <w:szCs w:val="32"/>
        </w:rPr>
        <w:t>13300</w:t>
      </w:r>
    </w:p>
    <w:p w14:paraId="581256E8" w14:textId="52A46799" w:rsidR="00E90E49" w:rsidRPr="00CE0424" w:rsidRDefault="00B146F5" w:rsidP="00311702">
      <w:pPr>
        <w:pStyle w:val="3GPPHeader"/>
      </w:pPr>
      <w:r>
        <w:t>R</w:t>
      </w:r>
      <w:r w:rsidR="003827C3">
        <w:t>eno, Nevada, US</w:t>
      </w:r>
      <w:r w:rsidR="00011260">
        <w:t>A, 27</w:t>
      </w:r>
      <w:r w:rsidR="00011260" w:rsidRPr="00E92CC0">
        <w:rPr>
          <w:vertAlign w:val="superscript"/>
        </w:rPr>
        <w:t>th</w:t>
      </w:r>
      <w:r w:rsidR="00011260">
        <w:t xml:space="preserve"> Nov – 1</w:t>
      </w:r>
      <w:r w:rsidR="00011260" w:rsidRPr="00E92CC0">
        <w:rPr>
          <w:vertAlign w:val="superscript"/>
        </w:rPr>
        <w:t>st</w:t>
      </w:r>
      <w:r w:rsidR="00011260">
        <w:t xml:space="preserve"> Dec 2017</w:t>
      </w:r>
    </w:p>
    <w:p w14:paraId="529CE569" w14:textId="77777777" w:rsidR="00E90E49" w:rsidRPr="00CE0424" w:rsidRDefault="00E90E49" w:rsidP="00357380">
      <w:pPr>
        <w:pStyle w:val="3GPPHeader"/>
      </w:pPr>
    </w:p>
    <w:p w14:paraId="6819D2E5" w14:textId="056DAB2F" w:rsidR="00E90E49" w:rsidRPr="00E92CC0" w:rsidRDefault="00E90E49" w:rsidP="00311702">
      <w:pPr>
        <w:pStyle w:val="3GPPHeader"/>
        <w:rPr>
          <w:sz w:val="22"/>
          <w:szCs w:val="22"/>
          <w:lang w:val="en-US"/>
        </w:rPr>
      </w:pPr>
      <w:r w:rsidRPr="00E92CC0">
        <w:rPr>
          <w:sz w:val="22"/>
          <w:szCs w:val="22"/>
          <w:lang w:val="en-US"/>
        </w:rPr>
        <w:t>Agenda Item:</w:t>
      </w:r>
      <w:r w:rsidRPr="00E92CC0">
        <w:rPr>
          <w:sz w:val="22"/>
          <w:szCs w:val="22"/>
          <w:lang w:val="en-US"/>
        </w:rPr>
        <w:tab/>
      </w:r>
      <w:r w:rsidR="00910CE2" w:rsidRPr="00E92CC0">
        <w:rPr>
          <w:sz w:val="22"/>
          <w:szCs w:val="22"/>
          <w:lang w:val="en-US"/>
        </w:rPr>
        <w:t>10.4.1.3.6</w:t>
      </w:r>
    </w:p>
    <w:p w14:paraId="41BC8E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B99958" w14:textId="5B4CCF89" w:rsidR="00E90E49" w:rsidRPr="00CE0424" w:rsidRDefault="003D3C45" w:rsidP="00311702">
      <w:pPr>
        <w:pStyle w:val="3GPPHeader"/>
        <w:rPr>
          <w:sz w:val="22"/>
          <w:szCs w:val="22"/>
        </w:rPr>
      </w:pPr>
      <w:r>
        <w:rPr>
          <w:sz w:val="22"/>
          <w:szCs w:val="22"/>
        </w:rPr>
        <w:t>Title:</w:t>
      </w:r>
      <w:r w:rsidR="00E90E49" w:rsidRPr="00CE0424">
        <w:rPr>
          <w:sz w:val="22"/>
          <w:szCs w:val="22"/>
        </w:rPr>
        <w:tab/>
      </w:r>
      <w:r w:rsidR="006432E2">
        <w:rPr>
          <w:sz w:val="22"/>
          <w:szCs w:val="22"/>
        </w:rPr>
        <w:t xml:space="preserve">Context Fetch and Paging Relay </w:t>
      </w:r>
      <w:r w:rsidR="00F90DBC">
        <w:rPr>
          <w:sz w:val="22"/>
          <w:szCs w:val="22"/>
        </w:rPr>
        <w:t>via 5GC</w:t>
      </w:r>
    </w:p>
    <w:p w14:paraId="603CCEC3"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92CC0">
        <w:rPr>
          <w:sz w:val="22"/>
          <w:szCs w:val="22"/>
        </w:rPr>
        <w:t>Discussion, Decision</w:t>
      </w:r>
    </w:p>
    <w:p w14:paraId="44986038" w14:textId="2E9A978B" w:rsidR="00C24345" w:rsidRDefault="00E90E49" w:rsidP="00A2052C">
      <w:pPr>
        <w:pStyle w:val="Heading1"/>
      </w:pPr>
      <w:r w:rsidRPr="00CE0424">
        <w:t>Introduction</w:t>
      </w:r>
    </w:p>
    <w:p w14:paraId="52D14EA4" w14:textId="71441D1D" w:rsidR="00FC0D64" w:rsidRDefault="00DA1BC8" w:rsidP="00FC0D64">
      <w:r>
        <w:t>In RAN2 #99bis a</w:t>
      </w:r>
      <w:r w:rsidR="00FC0D64">
        <w:t xml:space="preserve"> response </w:t>
      </w:r>
      <w:r>
        <w:t>LS</w:t>
      </w:r>
      <w:r w:rsidR="00456B2D">
        <w:t xml:space="preserve"> </w:t>
      </w:r>
      <w:r w:rsidR="00456B2D">
        <w:fldChar w:fldCharType="begin"/>
      </w:r>
      <w:r w:rsidR="00456B2D">
        <w:instrText xml:space="preserve"> REF _Ref497125365 \r \h </w:instrText>
      </w:r>
      <w:r w:rsidR="00456B2D">
        <w:fldChar w:fldCharType="separate"/>
      </w:r>
      <w:r w:rsidR="00456B2D">
        <w:t>[1]</w:t>
      </w:r>
      <w:r w:rsidR="00456B2D">
        <w:fldChar w:fldCharType="end"/>
      </w:r>
      <w:r w:rsidR="00FC0D64">
        <w:t xml:space="preserve"> </w:t>
      </w:r>
      <w:r>
        <w:t xml:space="preserve">to a RAN3 LS </w:t>
      </w:r>
      <w:r w:rsidR="00456B2D">
        <w:fldChar w:fldCharType="begin"/>
      </w:r>
      <w:r w:rsidR="00456B2D">
        <w:instrText xml:space="preserve"> REF _Ref498595888 \r \h </w:instrText>
      </w:r>
      <w:r w:rsidR="00456B2D">
        <w:fldChar w:fldCharType="separate"/>
      </w:r>
      <w:r w:rsidR="00456B2D">
        <w:t>[2]</w:t>
      </w:r>
      <w:r w:rsidR="00456B2D">
        <w:fldChar w:fldCharType="end"/>
      </w:r>
      <w:r w:rsidR="00456B2D">
        <w:t xml:space="preserve"> </w:t>
      </w:r>
      <w:r>
        <w:t xml:space="preserve">on </w:t>
      </w:r>
      <w:r w:rsidR="00FC0D64">
        <w:t>on definition of RAN Notification Area in inactive state was agree</w:t>
      </w:r>
      <w:r w:rsidR="00D52973">
        <w:t>d</w:t>
      </w:r>
      <w:r w:rsidR="00FC0D64">
        <w:t xml:space="preserve">. In the response, RAN2 indicated endorsement of that RNA should be possible to be defined as either a list of cells, either through RAN Area Codes or via a list of TAI’s. This contribution elaborates further on these </w:t>
      </w:r>
      <w:r w:rsidR="002179E9">
        <w:t>definition</w:t>
      </w:r>
      <w:r w:rsidR="00FC0D64">
        <w:t>s</w:t>
      </w:r>
      <w:r w:rsidR="002179E9">
        <w:t xml:space="preserve"> of RNA and </w:t>
      </w:r>
      <w:r w:rsidR="00FC0D64">
        <w:t xml:space="preserve">in particular discuss </w:t>
      </w:r>
      <w:r w:rsidR="002179E9">
        <w:t xml:space="preserve">challenges that may arise </w:t>
      </w:r>
      <w:r w:rsidR="00527665">
        <w:t>with respect to Xn connectivity.</w:t>
      </w:r>
    </w:p>
    <w:p w14:paraId="24B02455" w14:textId="4866336B" w:rsidR="00A2052C" w:rsidRPr="00A2052C" w:rsidRDefault="007B78BE">
      <w:r>
        <w:t xml:space="preserve">The contribution is associated with ongoing discussions in both </w:t>
      </w:r>
      <w:r w:rsidR="00060D00">
        <w:t xml:space="preserve">RAN3 and </w:t>
      </w:r>
      <w:r>
        <w:t xml:space="preserve">SA2 related to context fetch and </w:t>
      </w:r>
      <w:r w:rsidR="00A830B2">
        <w:t xml:space="preserve">RAN </w:t>
      </w:r>
      <w:r>
        <w:t>paging relay via the core network</w:t>
      </w:r>
      <w:r w:rsidR="006432E2">
        <w:t>.</w:t>
      </w:r>
      <w:r w:rsidR="00456B2D">
        <w:t xml:space="preserve"> See, e.g.,</w:t>
      </w:r>
      <w:r w:rsidR="00060D00">
        <w:fldChar w:fldCharType="begin"/>
      </w:r>
      <w:r w:rsidR="00060D00">
        <w:instrText xml:space="preserve"> REF _Ref498596233 \r \h </w:instrText>
      </w:r>
      <w:r w:rsidR="00060D00">
        <w:fldChar w:fldCharType="separate"/>
      </w:r>
      <w:r w:rsidR="00060D00">
        <w:t>[3]</w:t>
      </w:r>
      <w:r w:rsidR="00060D00">
        <w:fldChar w:fldCharType="end"/>
      </w:r>
      <w:r w:rsidR="00623267">
        <w:t xml:space="preserve">. </w:t>
      </w:r>
      <w:r w:rsidR="00527665">
        <w:t xml:space="preserve">Since agreements </w:t>
      </w:r>
      <w:r w:rsidR="00737336">
        <w:t xml:space="preserve">on this topic directly impact RAN2 and RRC_INACTIVE usability, </w:t>
      </w:r>
      <w:r w:rsidR="00527665">
        <w:t xml:space="preserve">we propose that </w:t>
      </w:r>
      <w:r w:rsidR="00737336">
        <w:t>RAN2 should also voice an opinion.</w:t>
      </w:r>
    </w:p>
    <w:p w14:paraId="146E85C8" w14:textId="2341AD94" w:rsidR="004000E8" w:rsidRDefault="004000E8" w:rsidP="00CE0424">
      <w:pPr>
        <w:pStyle w:val="Heading1"/>
      </w:pPr>
      <w:bookmarkStart w:id="0" w:name="_Ref178064866"/>
      <w:r w:rsidRPr="00CE0424">
        <w:t>Discussion</w:t>
      </w:r>
      <w:bookmarkEnd w:id="0"/>
    </w:p>
    <w:p w14:paraId="5BEB22CD" w14:textId="54BF791C" w:rsidR="00D9750F" w:rsidRDefault="00D9750F" w:rsidP="00D9750F">
      <w:pPr>
        <w:pStyle w:val="Heading2"/>
      </w:pPr>
      <w:r>
        <w:t>RNA purpose</w:t>
      </w:r>
      <w:r w:rsidR="00625063">
        <w:t xml:space="preserve"> and use</w:t>
      </w:r>
    </w:p>
    <w:p w14:paraId="542D5CEF" w14:textId="4D0063EB" w:rsidR="00625063" w:rsidRPr="00E92CC0" w:rsidRDefault="00D9750F" w:rsidP="00625063">
      <w:pPr>
        <w:spacing w:after="0"/>
        <w:ind w:left="144" w:hanging="144"/>
      </w:pPr>
      <w:r w:rsidRPr="00E92CC0">
        <w:t>The purpose with the RNA</w:t>
      </w:r>
      <w:r w:rsidR="00DA1BC8" w:rsidRPr="00E92CC0">
        <w:t xml:space="preserve"> and RRC_INACTIVE</w:t>
      </w:r>
      <w:r w:rsidRPr="00E92CC0">
        <w:t xml:space="preserve"> is both to minimize latency</w:t>
      </w:r>
      <w:r w:rsidR="0009695F">
        <w:t>, reduce signaling load and power consumption in the UE.</w:t>
      </w:r>
      <w:r w:rsidRPr="00E92CC0">
        <w:t xml:space="preserve">. </w:t>
      </w:r>
      <w:r w:rsidR="003D70B9" w:rsidRPr="00E92CC0">
        <w:t xml:space="preserve">The RNA defines the </w:t>
      </w:r>
      <w:r w:rsidR="006432E2" w:rsidRPr="00E92CC0">
        <w:t>area in which the RAN takes over responsibility both for mobile initiating and mobile terminating connections,</w:t>
      </w:r>
      <w:r w:rsidR="003D70B9" w:rsidRPr="00E92CC0">
        <w:t xml:space="preserve"> and is really the area for which signaling and latency savings are possible.</w:t>
      </w:r>
      <w:r w:rsidR="006D0FCE">
        <w:t xml:space="preserve"> With RRC_INACTIVE, it is possible to avoid both the HO signaling in RRC_CONNECTED and the setup signaling when coming from RRC_IDLE. </w:t>
      </w:r>
    </w:p>
    <w:p w14:paraId="10B9A625" w14:textId="77777777" w:rsidR="003D70B9" w:rsidRPr="00E92CC0" w:rsidRDefault="003D70B9" w:rsidP="00625063">
      <w:pPr>
        <w:spacing w:after="0"/>
        <w:ind w:left="144" w:hanging="144"/>
      </w:pPr>
    </w:p>
    <w:p w14:paraId="34F6A52D" w14:textId="06963740" w:rsidR="003D70B9" w:rsidRPr="00E92CC0" w:rsidRDefault="003D70B9" w:rsidP="00625063">
      <w:pPr>
        <w:spacing w:after="0"/>
        <w:ind w:left="144" w:hanging="144"/>
      </w:pPr>
      <w:r w:rsidRPr="00E92CC0">
        <w:t>From a UE perspective, it is of interest that at least the cells that a UE is</w:t>
      </w:r>
      <w:r w:rsidR="006D0FCE">
        <w:t xml:space="preserve"> usually camping in</w:t>
      </w:r>
      <w:r w:rsidRPr="00E92CC0">
        <w:t xml:space="preserve"> </w:t>
      </w:r>
      <w:r w:rsidR="006D0FCE">
        <w:t>are</w:t>
      </w:r>
      <w:r w:rsidRPr="00E92CC0">
        <w:t xml:space="preserve"> part of the RNA. It could very well be more cells</w:t>
      </w:r>
      <w:r w:rsidR="005178FF">
        <w:t>, a</w:t>
      </w:r>
      <w:r w:rsidRPr="00E92CC0">
        <w:t>nything that allows the UE to quickly access and to get pages, while at the same time not be forced to, e.g., send a lot of area update signals,</w:t>
      </w:r>
      <w:r w:rsidR="003B6D51" w:rsidRPr="00E92CC0">
        <w:t xml:space="preserve"> when maintaining regular and easily predictable movements. </w:t>
      </w:r>
    </w:p>
    <w:p w14:paraId="45E47924" w14:textId="44C3C6D9" w:rsidR="003D70B9" w:rsidRPr="00E92CC0" w:rsidRDefault="003D70B9" w:rsidP="00625063">
      <w:pPr>
        <w:spacing w:after="0"/>
        <w:ind w:left="144" w:hanging="144"/>
      </w:pPr>
      <w:r w:rsidRPr="00E92CC0">
        <w:t xml:space="preserve">From a network perspective, if is of interest that signaling is optimized from a </w:t>
      </w:r>
      <w:r w:rsidR="005B03C9" w:rsidRPr="00E92CC0">
        <w:rPr>
          <w:i/>
        </w:rPr>
        <w:t xml:space="preserve">network </w:t>
      </w:r>
      <w:r w:rsidRPr="00E92CC0">
        <w:rPr>
          <w:i/>
        </w:rPr>
        <w:t>load</w:t>
      </w:r>
      <w:r w:rsidRPr="00E92CC0">
        <w:t xml:space="preserve"> perspective, e.g., that paging is not distributed over a larger area than necessary</w:t>
      </w:r>
      <w:r w:rsidR="005B03C9" w:rsidRPr="00E92CC0">
        <w:t xml:space="preserve"> and</w:t>
      </w:r>
      <w:r w:rsidRPr="00E92CC0">
        <w:t xml:space="preserve"> that UE’s are not updating their m</w:t>
      </w:r>
      <w:r w:rsidR="005B03C9" w:rsidRPr="00E92CC0">
        <w:t xml:space="preserve">ovements unnecessarily often. </w:t>
      </w:r>
      <w:r w:rsidR="006D0FCE" w:rsidRPr="006D0FCE">
        <w:t xml:space="preserve">If </w:t>
      </w:r>
      <w:r w:rsidR="006D0FCE">
        <w:t xml:space="preserve">an RNA </w:t>
      </w:r>
      <w:r w:rsidR="006D0FCE" w:rsidRPr="006D0FCE">
        <w:t xml:space="preserve">is too small, then frequent RAN area updates increase signalling overhead and makes the whole feature </w:t>
      </w:r>
      <w:r w:rsidR="006D0FCE">
        <w:t>less useful.</w:t>
      </w:r>
    </w:p>
    <w:p w14:paraId="2AD91A95" w14:textId="77768172" w:rsidR="003D70B9" w:rsidRPr="00E92CC0" w:rsidRDefault="003D70B9" w:rsidP="00625063">
      <w:pPr>
        <w:spacing w:after="0"/>
        <w:ind w:left="144" w:hanging="144"/>
      </w:pPr>
    </w:p>
    <w:p w14:paraId="64E261AB" w14:textId="6BE8C5F1" w:rsidR="005B03C9" w:rsidRPr="00E92CC0" w:rsidRDefault="003B6D51" w:rsidP="005B03C9">
      <w:pPr>
        <w:spacing w:after="0"/>
        <w:ind w:left="144" w:hanging="144"/>
      </w:pPr>
      <w:r w:rsidRPr="00E92CC0">
        <w:t xml:space="preserve">These </w:t>
      </w:r>
      <w:r w:rsidR="00527665">
        <w:t xml:space="preserve">different </w:t>
      </w:r>
      <w:r w:rsidRPr="00E92CC0">
        <w:t xml:space="preserve">perspectives may be balanced and accounted for differently, with the </w:t>
      </w:r>
      <w:r w:rsidR="00527665">
        <w:t>various</w:t>
      </w:r>
      <w:r w:rsidRPr="00E92CC0">
        <w:t xml:space="preserve"> ways that are now agreed on how to configure an RNA. </w:t>
      </w:r>
    </w:p>
    <w:p w14:paraId="2ADE4D19" w14:textId="35F0DA75" w:rsidR="005B03C9" w:rsidRPr="00E92CC0" w:rsidRDefault="003B6D51" w:rsidP="005B03C9">
      <w:pPr>
        <w:spacing w:after="0"/>
        <w:ind w:left="144" w:hanging="144"/>
      </w:pPr>
      <w:r w:rsidRPr="00E92CC0">
        <w:t>For example, a cell list may be created for UE’s that have a very repetitit</w:t>
      </w:r>
      <w:r w:rsidR="005178FF">
        <w:t>i</w:t>
      </w:r>
      <w:r w:rsidRPr="00E92CC0">
        <w:t xml:space="preserve">ve behaviour but that isn’t necessarily </w:t>
      </w:r>
      <w:r w:rsidR="005B03C9" w:rsidRPr="00E92CC0">
        <w:t xml:space="preserve">aligning with </w:t>
      </w:r>
      <w:r w:rsidRPr="00E92CC0">
        <w:t xml:space="preserve">behaviour </w:t>
      </w:r>
      <w:r w:rsidR="005B03C9" w:rsidRPr="00E92CC0">
        <w:t>of many other UE’s</w:t>
      </w:r>
      <w:r w:rsidRPr="00E92CC0">
        <w:t xml:space="preserve">. </w:t>
      </w:r>
      <w:r w:rsidR="005B03C9" w:rsidRPr="00E92CC0">
        <w:t xml:space="preserve">On the other hand, if several UE’s show similar behaviors or mobility patterns, it makes sense to base an RNA on a TAI + RANAC and combine cells into an RNA, a combination relevant to many UE’s. </w:t>
      </w:r>
      <w:r w:rsidRPr="00E92CC0">
        <w:t>In situations when there is either very little information or when behaviors are less predictable</w:t>
      </w:r>
      <w:r w:rsidR="005B03C9" w:rsidRPr="00E92CC0">
        <w:t xml:space="preserve">, or simply, the system load is not really an issue, </w:t>
      </w:r>
      <w:r w:rsidRPr="00E92CC0">
        <w:t>it can be feasible to configure RAN Areas that are the size of TA</w:t>
      </w:r>
      <w:r w:rsidR="005B03C9" w:rsidRPr="00E92CC0">
        <w:t xml:space="preserve"> lists.</w:t>
      </w:r>
    </w:p>
    <w:p w14:paraId="455A0EB7" w14:textId="3B8293EC" w:rsidR="00625063" w:rsidRDefault="00625063" w:rsidP="00625063">
      <w:pPr>
        <w:spacing w:after="0"/>
        <w:ind w:left="144" w:hanging="144"/>
        <w:rPr>
          <w:sz w:val="18"/>
          <w:szCs w:val="24"/>
        </w:rPr>
      </w:pPr>
    </w:p>
    <w:p w14:paraId="5CB04FFC" w14:textId="0DA80F9B" w:rsidR="00DA1BC8" w:rsidRDefault="005B03C9" w:rsidP="00625063">
      <w:pPr>
        <w:pStyle w:val="Observation"/>
      </w:pPr>
      <w:bookmarkStart w:id="1" w:name="_Toc498501916"/>
      <w:bookmarkStart w:id="2" w:name="_Toc498597177"/>
      <w:bookmarkStart w:id="3" w:name="_Toc498600998"/>
      <w:bookmarkStart w:id="4" w:name="_Toc498616650"/>
      <w:bookmarkStart w:id="5" w:name="_Toc497135698"/>
      <w:bookmarkStart w:id="6" w:name="_Toc497900831"/>
      <w:bookmarkStart w:id="7" w:name="_Hlk497129816"/>
      <w:r>
        <w:t>Dependent on what aspects that are important in certain situations and areas, and for certain UE’s, a</w:t>
      </w:r>
      <w:r w:rsidR="00625063">
        <w:t xml:space="preserve">ll three </w:t>
      </w:r>
      <w:r w:rsidR="007409ED">
        <w:t>RAN2-</w:t>
      </w:r>
      <w:r w:rsidR="00FC0D64">
        <w:t xml:space="preserve">endorsed </w:t>
      </w:r>
      <w:r w:rsidR="00625063">
        <w:t xml:space="preserve">methods of configuring RNA </w:t>
      </w:r>
      <w:r w:rsidR="007409ED">
        <w:t>all seem to be feasible</w:t>
      </w:r>
      <w:r>
        <w:t xml:space="preserve">. A cell list for highly personalized areas and minimized paging, a RAN Area ID for areas where several UE’s show similar behaviour and a RAN area </w:t>
      </w:r>
      <w:r>
        <w:lastRenderedPageBreak/>
        <w:t>according to TAI list when there is little information or when system load is not an issue.</w:t>
      </w:r>
      <w:bookmarkEnd w:id="1"/>
      <w:bookmarkEnd w:id="2"/>
      <w:bookmarkEnd w:id="3"/>
      <w:bookmarkEnd w:id="4"/>
      <w:r>
        <w:t xml:space="preserve"> </w:t>
      </w:r>
      <w:bookmarkEnd w:id="5"/>
      <w:bookmarkEnd w:id="6"/>
    </w:p>
    <w:bookmarkEnd w:id="7"/>
    <w:p w14:paraId="1B718D1E" w14:textId="69564913" w:rsidR="00625063" w:rsidRPr="00E92CC0" w:rsidRDefault="00625063" w:rsidP="00625063">
      <w:pPr>
        <w:spacing w:after="0"/>
        <w:ind w:left="144" w:hanging="144"/>
      </w:pPr>
    </w:p>
    <w:p w14:paraId="2E3E5D0F" w14:textId="38BCD2AD" w:rsidR="00DA1BC8" w:rsidRPr="00E92CC0" w:rsidRDefault="00DA1BC8" w:rsidP="00625063">
      <w:pPr>
        <w:spacing w:after="0"/>
        <w:ind w:left="144" w:hanging="144"/>
      </w:pPr>
      <w:r w:rsidRPr="00E92CC0">
        <w:t xml:space="preserve">It is expected that more than one of these three methods </w:t>
      </w:r>
      <w:r w:rsidR="00527665">
        <w:t xml:space="preserve">will be </w:t>
      </w:r>
      <w:r w:rsidRPr="00E92CC0">
        <w:t>used in a network</w:t>
      </w:r>
      <w:r w:rsidR="00527665">
        <w:t>.</w:t>
      </w:r>
      <w:r w:rsidR="004D04A0" w:rsidRPr="00E92CC0">
        <w:t xml:space="preserve"> </w:t>
      </w:r>
    </w:p>
    <w:p w14:paraId="309CCEBE" w14:textId="5DD5D210" w:rsidR="00DA1BC8" w:rsidRDefault="00DA1BC8" w:rsidP="00625063">
      <w:pPr>
        <w:spacing w:after="0"/>
        <w:ind w:left="144" w:hanging="144"/>
        <w:rPr>
          <w:sz w:val="18"/>
          <w:szCs w:val="24"/>
        </w:rPr>
      </w:pPr>
    </w:p>
    <w:p w14:paraId="6EE89351" w14:textId="05A13911" w:rsidR="00DA1BC8" w:rsidRDefault="00DA1BC8" w:rsidP="00DA1BC8">
      <w:pPr>
        <w:pStyle w:val="Heading2"/>
      </w:pPr>
      <w:r>
        <w:t>Xn Connectivity</w:t>
      </w:r>
    </w:p>
    <w:p w14:paraId="2C58E4BF" w14:textId="27770926" w:rsidR="00527665" w:rsidRDefault="008724EF" w:rsidP="004D04A0">
      <w:r>
        <w:t>I</w:t>
      </w:r>
      <w:r w:rsidRPr="009B42E1">
        <w:t xml:space="preserve">t </w:t>
      </w:r>
      <w:r w:rsidR="004D04A0" w:rsidRPr="009B42E1">
        <w:t>is not</w:t>
      </w:r>
      <w:r>
        <w:t xml:space="preserve"> feasible</w:t>
      </w:r>
      <w:r w:rsidR="004D04A0" w:rsidRPr="009B42E1">
        <w:t xml:space="preserve"> to provide Xn connectivity between </w:t>
      </w:r>
      <w:r w:rsidR="009B42E1" w:rsidRPr="009B42E1">
        <w:t xml:space="preserve">all </w:t>
      </w:r>
      <w:r>
        <w:t xml:space="preserve">possible </w:t>
      </w:r>
      <w:r w:rsidR="009B42E1" w:rsidRPr="009B42E1">
        <w:t>nodes and the primary factor to consider for when to establish/re-establish and prioritize between what nodes Xn should be set-up is active mode mobility.</w:t>
      </w:r>
    </w:p>
    <w:p w14:paraId="1516EDD6" w14:textId="2F6CD962" w:rsidR="004D04A0" w:rsidRPr="009B42E1" w:rsidRDefault="00401C48" w:rsidP="004D04A0">
      <w:r>
        <w:t xml:space="preserve">Given Xn is setup based on </w:t>
      </w:r>
      <w:r w:rsidR="004112E2">
        <w:t xml:space="preserve">active mode mobility and </w:t>
      </w:r>
      <w:r>
        <w:t xml:space="preserve">UE reporting </w:t>
      </w:r>
      <w:r w:rsidR="00527665">
        <w:t xml:space="preserve">of </w:t>
      </w:r>
      <w:r>
        <w:t xml:space="preserve">neighboring cells, it is fair to assume that cells configured on second or third tier neighboring RAN nodes </w:t>
      </w:r>
      <w:r w:rsidR="004112E2">
        <w:t>will only rarely be reported and areas with Xn connectivity will therefore be limited, often to direct neighbour cells/NG-RAN nodes.</w:t>
      </w:r>
      <w:r w:rsidR="004112E2" w:rsidDel="004112E2">
        <w:t xml:space="preserve"> </w:t>
      </w:r>
    </w:p>
    <w:p w14:paraId="2B495779" w14:textId="070F4109" w:rsidR="00DA1BC8" w:rsidRPr="009B42E1" w:rsidRDefault="00DA1BC8" w:rsidP="00DA1BC8">
      <w:r w:rsidRPr="009B42E1">
        <w:t xml:space="preserve">In RAN3 NR AH#2-2017, a working agreement with respect to RNA definition was reached: </w:t>
      </w:r>
    </w:p>
    <w:p w14:paraId="37AD7B73" w14:textId="77777777" w:rsidR="00DA1BC8" w:rsidRPr="009B42E1" w:rsidRDefault="00DA1BC8" w:rsidP="00DA1BC8">
      <w:pPr>
        <w:rPr>
          <w:rFonts w:ascii="Times New Roman" w:hAnsi="Times New Roman"/>
          <w:b/>
          <w:i/>
          <w:color w:val="00B050"/>
          <w:lang w:eastAsia="en-GB"/>
        </w:rPr>
      </w:pPr>
      <w:r w:rsidRPr="009B42E1">
        <w:rPr>
          <w:i/>
        </w:rPr>
        <w:t>“</w:t>
      </w:r>
      <w:r w:rsidRPr="009B42E1">
        <w:rPr>
          <w:b/>
          <w:i/>
          <w:color w:val="00B050"/>
        </w:rPr>
        <w:t xml:space="preserve">Working Agreement: </w:t>
      </w:r>
    </w:p>
    <w:p w14:paraId="1565B0FD" w14:textId="77777777" w:rsidR="00DA1BC8" w:rsidRPr="009B42E1" w:rsidRDefault="00DA1BC8" w:rsidP="00DA1BC8">
      <w:pPr>
        <w:numPr>
          <w:ilvl w:val="0"/>
          <w:numId w:val="17"/>
        </w:numPr>
        <w:spacing w:after="0"/>
        <w:jc w:val="left"/>
        <w:textAlignment w:val="auto"/>
        <w:rPr>
          <w:b/>
          <w:i/>
          <w:color w:val="00B050"/>
        </w:rPr>
      </w:pPr>
      <w:r w:rsidRPr="009B42E1">
        <w:rPr>
          <w:b/>
          <w:i/>
          <w:color w:val="00B050"/>
        </w:rPr>
        <w:t>Xn should be available in RAN notification area</w:t>
      </w:r>
    </w:p>
    <w:p w14:paraId="794394F3" w14:textId="77777777" w:rsidR="00DA1BC8" w:rsidRPr="009B42E1" w:rsidRDefault="00DA1BC8" w:rsidP="00DA1BC8">
      <w:pPr>
        <w:spacing w:after="0"/>
        <w:ind w:left="144" w:hanging="144"/>
        <w:rPr>
          <w:i/>
        </w:rPr>
      </w:pPr>
      <w:r w:rsidRPr="009B42E1">
        <w:rPr>
          <w:i/>
        </w:rPr>
        <w:t>We assume Xn connectivity should now take into account both ACTIVE and INACTIVE mode mobility”</w:t>
      </w:r>
    </w:p>
    <w:p w14:paraId="1FA266D5" w14:textId="77777777" w:rsidR="00DA1BC8" w:rsidRPr="009B42E1" w:rsidRDefault="00DA1BC8" w:rsidP="00625063">
      <w:pPr>
        <w:spacing w:after="0"/>
        <w:ind w:left="144" w:hanging="144"/>
      </w:pPr>
    </w:p>
    <w:p w14:paraId="1999D740" w14:textId="1B9EEB05" w:rsidR="004D04A0" w:rsidRPr="009B42E1" w:rsidRDefault="004112E2" w:rsidP="009B42E1">
      <w:pPr>
        <w:spacing w:after="0"/>
      </w:pPr>
      <w:r>
        <w:t>We would like to challenge this working agreement as we believe that the inactive mode mobility will play</w:t>
      </w:r>
      <w:r w:rsidR="001229AD">
        <w:t xml:space="preserve"> a less significant role than active mode mobility when </w:t>
      </w:r>
      <w:r>
        <w:t xml:space="preserve">prioritizing which nodes should have Xn connectivity. </w:t>
      </w:r>
      <w:r w:rsidR="009B42E1">
        <w:t xml:space="preserve">If there are ongoing connections, they </w:t>
      </w:r>
      <w:r>
        <w:t xml:space="preserve">will likely be </w:t>
      </w:r>
      <w:r w:rsidR="009B42E1">
        <w:t xml:space="preserve">considered more important to cater for, than </w:t>
      </w:r>
      <w:r w:rsidR="001229AD">
        <w:t>to maintain Xn’s that were assumed when UE’s were configured with an RNA.</w:t>
      </w:r>
      <w:r w:rsidR="009B42E1">
        <w:t>.</w:t>
      </w:r>
    </w:p>
    <w:p w14:paraId="2F5911B4" w14:textId="77777777" w:rsidR="004D04A0" w:rsidRPr="009B42E1" w:rsidRDefault="004D04A0" w:rsidP="00DA1BC8">
      <w:pPr>
        <w:spacing w:after="0"/>
      </w:pPr>
    </w:p>
    <w:p w14:paraId="28DA608E" w14:textId="3AAAE699" w:rsidR="004D04A0" w:rsidRPr="009B42E1" w:rsidRDefault="004D04A0" w:rsidP="004D04A0">
      <w:pPr>
        <w:pStyle w:val="Observation"/>
      </w:pPr>
      <w:bookmarkStart w:id="8" w:name="_Toc497135699"/>
      <w:bookmarkStart w:id="9" w:name="_Toc497900832"/>
      <w:bookmarkStart w:id="10" w:name="_Toc498501917"/>
      <w:bookmarkStart w:id="11" w:name="_Toc498597178"/>
      <w:bookmarkStart w:id="12" w:name="_Toc498600999"/>
      <w:bookmarkStart w:id="13" w:name="_Toc498616651"/>
      <w:r w:rsidRPr="009B42E1">
        <w:t xml:space="preserve">It is more important to </w:t>
      </w:r>
      <w:r w:rsidR="009B42E1">
        <w:t>serve ongoing connections t</w:t>
      </w:r>
      <w:r w:rsidRPr="009B42E1">
        <w:t xml:space="preserve">hrough Xn than to prioritize inactive UE </w:t>
      </w:r>
      <w:r w:rsidR="001229AD">
        <w:t>RNA’s</w:t>
      </w:r>
      <w:r w:rsidRPr="009B42E1">
        <w:t xml:space="preserve"> when determining what Xn’s to setup</w:t>
      </w:r>
      <w:r w:rsidR="009B42E1">
        <w:t>.</w:t>
      </w:r>
      <w:bookmarkEnd w:id="8"/>
      <w:bookmarkEnd w:id="9"/>
      <w:bookmarkEnd w:id="10"/>
      <w:bookmarkEnd w:id="11"/>
      <w:bookmarkEnd w:id="12"/>
      <w:bookmarkEnd w:id="13"/>
    </w:p>
    <w:p w14:paraId="49C9B619" w14:textId="7DE9751F" w:rsidR="004D04A0" w:rsidRPr="00E92CC0" w:rsidRDefault="004D04A0" w:rsidP="00DA1BC8">
      <w:pPr>
        <w:spacing w:after="0"/>
      </w:pPr>
    </w:p>
    <w:p w14:paraId="6622664B" w14:textId="367080FB" w:rsidR="009B42E1" w:rsidRPr="00E92CC0" w:rsidRDefault="004D04A0" w:rsidP="00DA1BC8">
      <w:pPr>
        <w:spacing w:after="0"/>
      </w:pPr>
      <w:r w:rsidRPr="00E92CC0">
        <w:t xml:space="preserve">It </w:t>
      </w:r>
      <w:r w:rsidR="004112E2">
        <w:t>may also be that</w:t>
      </w:r>
      <w:r w:rsidRPr="00E92CC0">
        <w:t>, dependent on time</w:t>
      </w:r>
      <w:r w:rsidR="009B42E1" w:rsidRPr="00E92CC0">
        <w:t xml:space="preserve">-of-day and </w:t>
      </w:r>
      <w:r w:rsidRPr="00E92CC0">
        <w:t xml:space="preserve">mobility trends, Xn connectivity may not look the same throughout a day. </w:t>
      </w:r>
      <w:r w:rsidR="009B42E1" w:rsidRPr="00E92CC0">
        <w:t>If both ACTIVE and INACTIVE mobility should be considered,</w:t>
      </w:r>
      <w:r w:rsidR="008724EF" w:rsidRPr="00E92CC0">
        <w:t xml:space="preserve"> and Xn, due to active mode mobility, need to be re-configured, this may directly impact the RNA. Either, this would necessitate a lot of RNA reconfigurations </w:t>
      </w:r>
      <w:r w:rsidR="0092535F" w:rsidRPr="00E92CC0">
        <w:t xml:space="preserve">(dedicated signaling) </w:t>
      </w:r>
      <w:r w:rsidR="008724EF" w:rsidRPr="00E92CC0">
        <w:t>to UE’s in INACTIVE with an RNA</w:t>
      </w:r>
      <w:r w:rsidR="0092535F" w:rsidRPr="00E92CC0">
        <w:t xml:space="preserve"> </w:t>
      </w:r>
      <w:r w:rsidR="008724EF" w:rsidRPr="00E92CC0">
        <w:t xml:space="preserve">defined according to Xn availability or </w:t>
      </w:r>
      <w:r w:rsidR="009B42E1" w:rsidRPr="00E92CC0">
        <w:t xml:space="preserve">the </w:t>
      </w:r>
      <w:r w:rsidR="008724EF" w:rsidRPr="00E92CC0">
        <w:t>RNA’s defined for RRC_</w:t>
      </w:r>
      <w:r w:rsidR="009B42E1" w:rsidRPr="00E92CC0">
        <w:t xml:space="preserve">INACTIVE would add constraints to how Xn can be set-up for active UE’s. </w:t>
      </w:r>
      <w:r w:rsidR="0092535F" w:rsidRPr="00E92CC0">
        <w:t>It is not an option to have RNA’s not being updated or wrong, as this would impact the paging robustness negatively. All of the above seems unattractive and we would therefore propose that RNA does not require Xn connectivity. In the following, we look a bit more in detail on if there are differences dependent on how the RNA is defined.</w:t>
      </w:r>
    </w:p>
    <w:p w14:paraId="48E8EE28" w14:textId="26BDD03A" w:rsidR="009B42E1" w:rsidRPr="00E92CC0" w:rsidRDefault="009B42E1" w:rsidP="00DA1BC8">
      <w:pPr>
        <w:spacing w:after="0"/>
      </w:pPr>
    </w:p>
    <w:p w14:paraId="5531341F" w14:textId="144D46BE" w:rsidR="004D04A0" w:rsidRDefault="004D04A0" w:rsidP="004D04A0">
      <w:pPr>
        <w:pStyle w:val="Heading3"/>
      </w:pPr>
      <w:r>
        <w:t>RNA through cell list</w:t>
      </w:r>
    </w:p>
    <w:p w14:paraId="711508E8" w14:textId="334D3893" w:rsidR="0092535F" w:rsidRDefault="004D04A0" w:rsidP="004D04A0">
      <w:r>
        <w:t>A highly personalized RNA may be obtained through use of a cell list</w:t>
      </w:r>
      <w:r w:rsidR="009B42E1">
        <w:t xml:space="preserve"> and advantages of</w:t>
      </w:r>
      <w:r w:rsidR="0092535F">
        <w:t xml:space="preserve"> such a list is that it is possible to optimize both from a UE perspective (limit signaling needs) and from a network perspective (</w:t>
      </w:r>
      <w:r w:rsidR="001C17D5">
        <w:t xml:space="preserve">signaling + </w:t>
      </w:r>
      <w:r w:rsidR="0092535F">
        <w:t>tailor paging). However, with the Xn connectivity requirement, any level of personalization may be highly restricted.</w:t>
      </w:r>
    </w:p>
    <w:p w14:paraId="5160C105" w14:textId="36E4C610" w:rsidR="009B42E1" w:rsidRDefault="009B42E1" w:rsidP="004D04A0">
      <w:r>
        <w:t xml:space="preserve">In a scenario where there are very few UE’s having a certain cell pair as candidates for a personalized RNA, it may not be possible to maintain the Xn, and then, this would result in that personalization is sacrificed. </w:t>
      </w:r>
    </w:p>
    <w:p w14:paraId="380AA222" w14:textId="78C142FD" w:rsidR="009B42E1" w:rsidRDefault="009B42E1" w:rsidP="009B42E1">
      <w:pPr>
        <w:pStyle w:val="Observation"/>
      </w:pPr>
      <w:bookmarkStart w:id="14" w:name="_Toc497135700"/>
      <w:bookmarkStart w:id="15" w:name="_Toc497900833"/>
      <w:bookmarkStart w:id="16" w:name="_Toc498501918"/>
      <w:bookmarkStart w:id="17" w:name="_Toc498597179"/>
      <w:bookmarkStart w:id="18" w:name="_Toc498601000"/>
      <w:bookmarkStart w:id="19" w:name="_Toc498616652"/>
      <w:r>
        <w:t xml:space="preserve">Requiring Xn connectivity within an RNA </w:t>
      </w:r>
      <w:r w:rsidR="001C17D5">
        <w:t xml:space="preserve">defined by a cell list </w:t>
      </w:r>
      <w:r>
        <w:t xml:space="preserve">negatively affect </w:t>
      </w:r>
      <w:r w:rsidR="001C17D5">
        <w:t xml:space="preserve">the possible </w:t>
      </w:r>
      <w:r>
        <w:t>personalization of RNA</w:t>
      </w:r>
      <w:bookmarkEnd w:id="14"/>
      <w:bookmarkEnd w:id="15"/>
      <w:bookmarkEnd w:id="16"/>
      <w:bookmarkEnd w:id="17"/>
      <w:bookmarkEnd w:id="18"/>
      <w:bookmarkEnd w:id="19"/>
    </w:p>
    <w:p w14:paraId="4120C548" w14:textId="1BAEF77C" w:rsidR="009B42E1" w:rsidRDefault="009B42E1" w:rsidP="009B42E1">
      <w:pPr>
        <w:pStyle w:val="Observation"/>
        <w:numPr>
          <w:ilvl w:val="0"/>
          <w:numId w:val="0"/>
        </w:numPr>
        <w:ind w:left="1701"/>
      </w:pPr>
    </w:p>
    <w:p w14:paraId="22591E33" w14:textId="6647489D" w:rsidR="00F7270F" w:rsidRDefault="00F7270F" w:rsidP="00F7270F">
      <w:pPr>
        <w:pStyle w:val="Heading3"/>
      </w:pPr>
      <w:r>
        <w:t>RNA through RANAC, RAN Area Codes</w:t>
      </w:r>
    </w:p>
    <w:p w14:paraId="2D354305" w14:textId="2584B706" w:rsidR="001C17D5" w:rsidRDefault="00F7270F" w:rsidP="00F7270F">
      <w:r>
        <w:t xml:space="preserve">The </w:t>
      </w:r>
      <w:r w:rsidR="0092535F">
        <w:t xml:space="preserve">TAI + </w:t>
      </w:r>
      <w:r>
        <w:t xml:space="preserve">RAN Area codes define a predetermined area that is a subset of a TA. </w:t>
      </w:r>
      <w:r w:rsidR="001C17D5">
        <w:t xml:space="preserve">The feasibility of the RAN Area as defined by TAI and RAN Area Codes very much rely on that many UE’s show similar mobility and activity pattern. The level of personalization is low as cells cannot belong to more than one RAN Area. This seems </w:t>
      </w:r>
      <w:r w:rsidR="00970800">
        <w:t xml:space="preserve">however </w:t>
      </w:r>
      <w:r w:rsidR="001C17D5">
        <w:t>like an RNA configuration for which it would be very easy to plan Xn connectivity. On the other hand, the drawback is still that Xn cannot be dynamically (re-)configured, e.g., based on active mode mobility.</w:t>
      </w:r>
    </w:p>
    <w:p w14:paraId="30DF70E1" w14:textId="5C357EA1" w:rsidR="001C17D5" w:rsidRDefault="001C17D5" w:rsidP="001C17D5">
      <w:pPr>
        <w:pStyle w:val="Observation"/>
      </w:pPr>
      <w:bookmarkStart w:id="20" w:name="_Toc497900834"/>
      <w:bookmarkStart w:id="21" w:name="_Toc498501919"/>
      <w:bookmarkStart w:id="22" w:name="_Toc498597180"/>
      <w:bookmarkStart w:id="23" w:name="_Toc498601001"/>
      <w:bookmarkStart w:id="24" w:name="_Toc498616653"/>
      <w:r>
        <w:lastRenderedPageBreak/>
        <w:t>Requiring Xn connectivity within an RNA defined by RANAC negatively affect active mode mobility if Xn cannot be dynamically (re-)configured. Otherwise, if Xn can be dynamically re-configured, the static RNA configurations makes little sense</w:t>
      </w:r>
      <w:r w:rsidR="00970800">
        <w:t xml:space="preserve"> and RNA would need to be updated through dedicated signaling</w:t>
      </w:r>
      <w:bookmarkEnd w:id="20"/>
      <w:bookmarkEnd w:id="21"/>
      <w:bookmarkEnd w:id="22"/>
      <w:bookmarkEnd w:id="23"/>
      <w:bookmarkEnd w:id="24"/>
    </w:p>
    <w:p w14:paraId="6D9E1A35" w14:textId="224C1889" w:rsidR="00F7270F" w:rsidRDefault="00F7270F" w:rsidP="00F7270F">
      <w:pPr>
        <w:pStyle w:val="Heading3"/>
      </w:pPr>
      <w:r>
        <w:t>RNA through TAI list</w:t>
      </w:r>
    </w:p>
    <w:p w14:paraId="5C55F3D8" w14:textId="3EBAF0CB" w:rsidR="00F7270F" w:rsidRDefault="00F7270F" w:rsidP="00F7270F">
      <w:r>
        <w:t xml:space="preserve">The RNA can also be defined through a set of Tracking Areas, either exactly the same or a subset of the tracking areas included in the CN Registration Area. </w:t>
      </w:r>
      <w:r w:rsidR="00CD3602">
        <w:t>Configuring the RNA to a large area has the benefit of keeping the</w:t>
      </w:r>
      <w:r w:rsidR="00970800">
        <w:t xml:space="preserve"> area update</w:t>
      </w:r>
      <w:r w:rsidR="00CD3602">
        <w:t xml:space="preserve"> signalling overhead </w:t>
      </w:r>
      <w:r w:rsidR="00970800">
        <w:t xml:space="preserve">low </w:t>
      </w:r>
      <w:r w:rsidR="00CD3602">
        <w:t>while in RRC_INACTIVE state</w:t>
      </w:r>
      <w:r w:rsidR="00F90DBC">
        <w:t xml:space="preserve"> (and offer a battery mode/consumpion on par with CM-IDLE). The </w:t>
      </w:r>
      <w:r w:rsidR="00970800">
        <w:t xml:space="preserve">main drawback with this state is the large paging area. </w:t>
      </w:r>
      <w:r>
        <w:t xml:space="preserve">This RNA configuration may be feasible for UE’s that are seldom active </w:t>
      </w:r>
      <w:r w:rsidR="00CD3602">
        <w:t>or</w:t>
      </w:r>
      <w:r>
        <w:t xml:space="preserve"> that are perhaps difficult to predict mobility for</w:t>
      </w:r>
      <w:r w:rsidR="00970800">
        <w:t>, or it may be feasible in networks that have very little load</w:t>
      </w:r>
      <w:r w:rsidR="00B66581">
        <w:t>, where paging load is of less concern.</w:t>
      </w:r>
      <w:r>
        <w:t xml:space="preserve"> </w:t>
      </w:r>
      <w:r w:rsidR="00970800">
        <w:t>Either way, it</w:t>
      </w:r>
      <w:r>
        <w:t xml:space="preserve"> seems very difficult to require Xn connectivity over such large areas altogether</w:t>
      </w:r>
      <w:r w:rsidR="00B66581">
        <w:t>.</w:t>
      </w:r>
    </w:p>
    <w:p w14:paraId="5ECC1F99" w14:textId="17246A76" w:rsidR="00F7270F" w:rsidRDefault="00F7270F" w:rsidP="00F7270F">
      <w:pPr>
        <w:pStyle w:val="Observation"/>
      </w:pPr>
      <w:bookmarkStart w:id="25" w:name="_Toc498601002"/>
      <w:bookmarkStart w:id="26" w:name="_Toc498616654"/>
      <w:bookmarkStart w:id="27" w:name="_Toc497135702"/>
      <w:bookmarkStart w:id="28" w:name="_Toc497900836"/>
      <w:bookmarkStart w:id="29" w:name="_Toc498501920"/>
      <w:bookmarkStart w:id="30" w:name="_Toc498597181"/>
      <w:r>
        <w:t>Requiring Xn connectivity within an RNA defined through TAI list seems</w:t>
      </w:r>
      <w:r w:rsidR="00B66581">
        <w:t xml:space="preserve"> not feasible.</w:t>
      </w:r>
      <w:bookmarkEnd w:id="25"/>
      <w:bookmarkEnd w:id="26"/>
      <w:r w:rsidR="00B66581">
        <w:t xml:space="preserve"> </w:t>
      </w:r>
      <w:bookmarkEnd w:id="27"/>
      <w:bookmarkEnd w:id="28"/>
      <w:bookmarkEnd w:id="29"/>
      <w:bookmarkEnd w:id="30"/>
    </w:p>
    <w:p w14:paraId="0389DA75" w14:textId="7737260B" w:rsidR="00AE63AC" w:rsidRDefault="00AE63AC" w:rsidP="00F7270F">
      <w:r>
        <w:t xml:space="preserve">Having addressed all the different ways in which an RNA can be defined, it seems </w:t>
      </w:r>
      <w:r w:rsidR="00B66581">
        <w:t xml:space="preserve">not </w:t>
      </w:r>
      <w:r>
        <w:t xml:space="preserve">feasible to require Xn connectivity, for various reasons. </w:t>
      </w:r>
    </w:p>
    <w:p w14:paraId="63C20CE6" w14:textId="77777777" w:rsidR="00AE63AC" w:rsidRDefault="00AE63AC" w:rsidP="00E92CC0">
      <w:pPr>
        <w:pStyle w:val="ListParagraph"/>
        <w:numPr>
          <w:ilvl w:val="0"/>
          <w:numId w:val="25"/>
        </w:numPr>
      </w:pPr>
      <w:r>
        <w:t>It restricts the level of personalization of RNA’s</w:t>
      </w:r>
    </w:p>
    <w:p w14:paraId="72F06195" w14:textId="77777777" w:rsidR="00AE63AC" w:rsidRDefault="00AE63AC" w:rsidP="00E92CC0">
      <w:pPr>
        <w:pStyle w:val="ListParagraph"/>
        <w:numPr>
          <w:ilvl w:val="0"/>
          <w:numId w:val="25"/>
        </w:numPr>
      </w:pPr>
      <w:r>
        <w:t xml:space="preserve">It either restricts the dynamics of Xn for active mode mobility, or it forces redefinitions of RNA’s </w:t>
      </w:r>
    </w:p>
    <w:p w14:paraId="090E105E" w14:textId="77777777" w:rsidR="00AE63AC" w:rsidRDefault="00AE63AC" w:rsidP="00E92CC0">
      <w:pPr>
        <w:pStyle w:val="ListParagraph"/>
        <w:numPr>
          <w:ilvl w:val="0"/>
          <w:numId w:val="25"/>
        </w:numPr>
      </w:pPr>
      <w:r>
        <w:t>RNA may be too large</w:t>
      </w:r>
    </w:p>
    <w:p w14:paraId="143325E6" w14:textId="57398D4B" w:rsidR="00E20289" w:rsidRPr="00A04F49" w:rsidRDefault="00E20289" w:rsidP="00FC3B48">
      <w:pPr>
        <w:pStyle w:val="Proposal"/>
      </w:pPr>
      <w:bookmarkStart w:id="31" w:name="_Toc498501923"/>
      <w:bookmarkStart w:id="32" w:name="_Toc498597184"/>
      <w:bookmarkStart w:id="33" w:name="_Toc498601005"/>
      <w:bookmarkStart w:id="34" w:name="_Toc498616659"/>
      <w:bookmarkStart w:id="35" w:name="_Toc498501924"/>
      <w:bookmarkStart w:id="36" w:name="_Toc498597185"/>
      <w:bookmarkStart w:id="37" w:name="_Toc498601006"/>
      <w:bookmarkStart w:id="38" w:name="_Toc498616660"/>
      <w:bookmarkStart w:id="39" w:name="_Toc497135707"/>
      <w:bookmarkStart w:id="40" w:name="_Toc497135797"/>
      <w:bookmarkStart w:id="41" w:name="_Toc497900841"/>
      <w:bookmarkStart w:id="42" w:name="_Toc498501925"/>
      <w:bookmarkStart w:id="43" w:name="_Toc498597186"/>
      <w:bookmarkStart w:id="44" w:name="_Toc498601007"/>
      <w:bookmarkStart w:id="45" w:name="_Toc498616661"/>
      <w:bookmarkEnd w:id="31"/>
      <w:bookmarkEnd w:id="32"/>
      <w:bookmarkEnd w:id="33"/>
      <w:bookmarkEnd w:id="34"/>
      <w:bookmarkEnd w:id="35"/>
      <w:bookmarkEnd w:id="36"/>
      <w:bookmarkEnd w:id="37"/>
      <w:bookmarkEnd w:id="38"/>
      <w:r>
        <w:t>Allow RNA without requirement on Xn connectivity between all nodes/cells</w:t>
      </w:r>
      <w:bookmarkEnd w:id="39"/>
      <w:bookmarkEnd w:id="40"/>
      <w:bookmarkEnd w:id="41"/>
      <w:bookmarkEnd w:id="42"/>
      <w:bookmarkEnd w:id="43"/>
      <w:bookmarkEnd w:id="44"/>
      <w:bookmarkEnd w:id="45"/>
    </w:p>
    <w:p w14:paraId="3D0CC52E" w14:textId="149B835E" w:rsidR="00F7270F" w:rsidRDefault="00F7270F" w:rsidP="009B42E1">
      <w:pPr>
        <w:pStyle w:val="Observation"/>
        <w:numPr>
          <w:ilvl w:val="0"/>
          <w:numId w:val="0"/>
        </w:numPr>
        <w:ind w:left="1701"/>
      </w:pPr>
    </w:p>
    <w:p w14:paraId="46A4191B" w14:textId="06200803" w:rsidR="009B42E1" w:rsidRDefault="00FC3B48" w:rsidP="00FC3B48">
      <w:pPr>
        <w:pStyle w:val="Heading2"/>
      </w:pPr>
      <w:r>
        <w:t>Handling of RNA’s that lack Xn connectivity</w:t>
      </w:r>
    </w:p>
    <w:p w14:paraId="487692EB" w14:textId="2AA86256" w:rsidR="00293632" w:rsidRDefault="00AE63AC" w:rsidP="004D04A0">
      <w:r>
        <w:t xml:space="preserve">We should note that not requiring Xn doesn’t mean it is not desired. Obviously, </w:t>
      </w:r>
      <w:r w:rsidR="006C296B">
        <w:t xml:space="preserve">e.g., </w:t>
      </w:r>
      <w:r>
        <w:t xml:space="preserve">delay will be lower if there is Xn already established. </w:t>
      </w:r>
      <w:r w:rsidR="006C296B">
        <w:t xml:space="preserve">Without Xn, it is still necessary that both context fetch and paging works. </w:t>
      </w:r>
    </w:p>
    <w:p w14:paraId="60222D92" w14:textId="18D13F42" w:rsidR="00497B8C" w:rsidRDefault="00497B8C" w:rsidP="00497B8C">
      <w:pPr>
        <w:pStyle w:val="Heading3"/>
      </w:pPr>
      <w:r>
        <w:t xml:space="preserve">Context </w:t>
      </w:r>
      <w:r w:rsidR="004112E2">
        <w:t>f</w:t>
      </w:r>
      <w:r>
        <w:t>etch when lack of Xn</w:t>
      </w:r>
    </w:p>
    <w:p w14:paraId="3B82D835" w14:textId="7C451AF3" w:rsidR="00497B8C" w:rsidRDefault="00497B8C" w:rsidP="00497B8C">
      <w:r>
        <w:t xml:space="preserve">At transition to RRC_INACTIVE, the UE context is stored in the RAN and in the UE. The UE is still considered to be in CM-CONNECTED in the AMF and both resources on </w:t>
      </w:r>
      <w:r w:rsidR="00E20289">
        <w:t xml:space="preserve">NG control and user plane </w:t>
      </w:r>
      <w:r>
        <w:t>are maintained. The stored information in the UE context will allow for a faster resumption of the RRC connection and a faster switch to RRC_CONNECTED, than would have been the case if the UE would be in RRC_IDLE (and consequently also in CM-IDLE)</w:t>
      </w:r>
    </w:p>
    <w:p w14:paraId="0021DE77" w14:textId="2E747B6E" w:rsidR="00497B8C" w:rsidRDefault="00497B8C" w:rsidP="00497B8C">
      <w:r>
        <w:t xml:space="preserve">The UE triggers the transition to RRC_CONNECTED through a resume procedure, which may occur either in the NG-RAN Node holding the UE Context, or in any other node in the RAN Notification Area. If there is no Xn connectivity between the node holding the UE context and the serving node, it is still possible to let the serving node utilize the </w:t>
      </w:r>
      <w:r w:rsidR="006C296B">
        <w:t>NG-C (</w:t>
      </w:r>
      <w:r>
        <w:t>N2</w:t>
      </w:r>
      <w:r w:rsidR="006C296B">
        <w:t>)</w:t>
      </w:r>
      <w:r>
        <w:t xml:space="preserve"> resources to contact the AMF for support. Through inclusion of Anchor NG-RAN Node ID (retrieved through I-RNTI) to the AMF, the AMF can request and retrieve the UE context </w:t>
      </w:r>
      <w:r w:rsidR="00E20289">
        <w:t>from the Anchor NG-RAN node. This procedure, although it may add some additional latency</w:t>
      </w:r>
      <w:r w:rsidR="001B0FF2">
        <w:t xml:space="preserve"> for rare scenarios</w:t>
      </w:r>
      <w:r w:rsidR="00E20289">
        <w:t xml:space="preserve"> as opposed to an Xn-based context retrieval, at least saves the procedure and allows for higher flexibility when configuring RNA’s for UE’s</w:t>
      </w:r>
      <w:r w:rsidR="001B0FF2">
        <w:t xml:space="preserve"> while eliminating RNA Updates being conducted by a large amount of UEs crossing the Xn connectivity border</w:t>
      </w:r>
      <w:r w:rsidR="00E20289">
        <w:t>.</w:t>
      </w:r>
    </w:p>
    <w:p w14:paraId="5C7D4BBC" w14:textId="517A05F1" w:rsidR="00E20289" w:rsidRDefault="00E20289" w:rsidP="00E20289">
      <w:pPr>
        <w:pStyle w:val="Observation"/>
      </w:pPr>
      <w:bookmarkStart w:id="46" w:name="_Toc497135704"/>
      <w:bookmarkStart w:id="47" w:name="_Toc497900838"/>
      <w:bookmarkStart w:id="48" w:name="_Toc498501921"/>
      <w:bookmarkStart w:id="49" w:name="_Toc498597182"/>
      <w:bookmarkStart w:id="50" w:name="_Toc498601003"/>
      <w:bookmarkStart w:id="51" w:name="_Toc498616655"/>
      <w:r>
        <w:t>NG control plane may be used to get support from AMF for UE context retrieval when lack of Xn connectivity</w:t>
      </w:r>
      <w:bookmarkEnd w:id="46"/>
      <w:bookmarkEnd w:id="47"/>
      <w:bookmarkEnd w:id="48"/>
      <w:bookmarkEnd w:id="49"/>
      <w:bookmarkEnd w:id="50"/>
      <w:bookmarkEnd w:id="51"/>
      <w:r>
        <w:t xml:space="preserve"> </w:t>
      </w:r>
    </w:p>
    <w:p w14:paraId="6029F09A" w14:textId="77777777" w:rsidR="00497B8C" w:rsidRPr="00497B8C" w:rsidRDefault="00497B8C" w:rsidP="00497B8C"/>
    <w:p w14:paraId="702821A3" w14:textId="45AFE422" w:rsidR="00293632" w:rsidRDefault="00293632" w:rsidP="00293632">
      <w:pPr>
        <w:pStyle w:val="Heading3"/>
      </w:pPr>
      <w:r>
        <w:t xml:space="preserve">RNA Paging when lack of Xn </w:t>
      </w:r>
    </w:p>
    <w:p w14:paraId="292B7C25" w14:textId="07CFB689" w:rsidR="00293632" w:rsidRDefault="009B58FC" w:rsidP="004D04A0">
      <w:r>
        <w:t>When the UE is in RRC_INACTIVE and CM-CONNECTED, paging the UE is delegated to the RAN from the Core Network. The Core Network will not page the UE when new traffic arrives, but simply forward the traffic to the Anchor NG-RAN Node (The node holding the UE Context, or at least last serving node). It is</w:t>
      </w:r>
      <w:r w:rsidR="00555B6E">
        <w:t xml:space="preserve"> thus up to the RAN to page the UE, from an AMF perspective, UE is CM-CONNECTED and </w:t>
      </w:r>
      <w:r w:rsidR="008C14F7">
        <w:t xml:space="preserve">CN </w:t>
      </w:r>
      <w:r w:rsidR="00555B6E">
        <w:t xml:space="preserve">paging is not </w:t>
      </w:r>
      <w:r w:rsidR="008C14F7">
        <w:t>triggered</w:t>
      </w:r>
      <w:r w:rsidR="00555B6E">
        <w:t xml:space="preserve">. </w:t>
      </w:r>
    </w:p>
    <w:p w14:paraId="2861A309" w14:textId="47A952C0" w:rsidR="00555B6E" w:rsidRDefault="00555B6E" w:rsidP="004D04A0">
      <w:r>
        <w:t xml:space="preserve">In situations when there there is no Xn connectivity, the only way to spread the RAN paging from the last serving NG-RAN Node is through reliance on that NG Control plane to AMF can be used to further relay the </w:t>
      </w:r>
      <w:r>
        <w:lastRenderedPageBreak/>
        <w:t xml:space="preserve">page. The NG-RAN Node can send / forward a paging relay message to AMF and request AMF to relay this to all other RAN Nodes that are relevant for an RNA. </w:t>
      </w:r>
    </w:p>
    <w:p w14:paraId="50D3771C" w14:textId="77777777" w:rsidR="00CD3602" w:rsidRDefault="00555B6E" w:rsidP="00555B6E">
      <w:pPr>
        <w:pStyle w:val="Observation"/>
      </w:pPr>
      <w:bookmarkStart w:id="52" w:name="_Toc497135705"/>
      <w:bookmarkStart w:id="53" w:name="_Toc497900839"/>
      <w:bookmarkStart w:id="54" w:name="_Toc498501922"/>
      <w:bookmarkStart w:id="55" w:name="_Toc498597183"/>
      <w:bookmarkStart w:id="56" w:name="_Toc498601004"/>
      <w:bookmarkStart w:id="57" w:name="_Toc498616656"/>
      <w:r>
        <w:t>Relaying a page over AMF to other NG-RAN Nodes in the RNA is feasible</w:t>
      </w:r>
      <w:bookmarkEnd w:id="52"/>
      <w:bookmarkEnd w:id="53"/>
      <w:bookmarkEnd w:id="54"/>
      <w:bookmarkEnd w:id="55"/>
      <w:bookmarkEnd w:id="56"/>
      <w:bookmarkEnd w:id="57"/>
      <w:r>
        <w:t xml:space="preserve"> </w:t>
      </w:r>
    </w:p>
    <w:p w14:paraId="1E2531C6" w14:textId="5005A503" w:rsidR="00737336" w:rsidRDefault="00737336" w:rsidP="00737336">
      <w:r>
        <w:t>In the discussion above, we have provided reasoning for why it is not a good idea to always require Xn connectivity for RNA’s</w:t>
      </w:r>
      <w:r w:rsidR="00C516FF">
        <w:t xml:space="preserve"> </w:t>
      </w:r>
      <w:r w:rsidR="00D7755D">
        <w:t>and that i</w:t>
      </w:r>
      <w:r>
        <w:t xml:space="preserve">t should be straight-forward to involve CN to support both context retrieval and paging relaying/distribution. </w:t>
      </w:r>
    </w:p>
    <w:p w14:paraId="223CB68F" w14:textId="03984D12" w:rsidR="00D7755D" w:rsidRDefault="00737336" w:rsidP="00737336">
      <w:r>
        <w:t>We note that the topics addressed in this contribution has been discussed at length in both SA2 and in RAN3 and since agreements on this topic directly impact RAN2 and RRC_INACTIVE usability, RAN2 should also voice an opinion.</w:t>
      </w:r>
      <w:r w:rsidR="00D7755D">
        <w:t xml:space="preserve"> From a RAN2-perspective it is important that the RRC_INACTIVE becomes usable and doesn’t drive any additional or new signaling load over the air, or otherwise create restrictions. With the agreement that an RNA can be of vastly different size, to support highly different use cases, it makes sense to not add other limitiations that renders these use cases unaddressable.</w:t>
      </w:r>
    </w:p>
    <w:p w14:paraId="13F33241" w14:textId="6F1D936B" w:rsidR="00737336" w:rsidRDefault="00737336" w:rsidP="00737336"/>
    <w:p w14:paraId="73DB995D" w14:textId="337DD2FC" w:rsidR="00737336" w:rsidRDefault="00737336" w:rsidP="00737336">
      <w:r>
        <w:t>We propose that RAN2 takes the above observations and proposals into consideration and draft an LS to RAN3 and SA2 on RAN2 opinions.</w:t>
      </w:r>
    </w:p>
    <w:p w14:paraId="375E8542" w14:textId="6C3770A7" w:rsidR="00737336" w:rsidRDefault="00D7755D" w:rsidP="00737336">
      <w:pPr>
        <w:pStyle w:val="Proposal"/>
      </w:pPr>
      <w:bookmarkStart w:id="58" w:name="_Toc498501926"/>
      <w:bookmarkStart w:id="59" w:name="_Toc498597187"/>
      <w:bookmarkStart w:id="60" w:name="_Toc498601008"/>
      <w:bookmarkStart w:id="61" w:name="_Toc498616662"/>
      <w:bookmarkStart w:id="62" w:name="_Toc497135798"/>
      <w:bookmarkStart w:id="63" w:name="_Toc497900842"/>
      <w:r>
        <w:t>In situations when there is no Xn connectivity, rely on support from AMF for both context fetch and paging relay</w:t>
      </w:r>
      <w:bookmarkEnd w:id="58"/>
      <w:bookmarkEnd w:id="59"/>
      <w:bookmarkEnd w:id="60"/>
      <w:bookmarkEnd w:id="61"/>
      <w:bookmarkEnd w:id="62"/>
      <w:bookmarkEnd w:id="63"/>
    </w:p>
    <w:p w14:paraId="705F2957" w14:textId="2D17D390" w:rsidR="00CD3602" w:rsidRDefault="00737336" w:rsidP="00737336">
      <w:pPr>
        <w:pStyle w:val="Proposal"/>
      </w:pPr>
      <w:bookmarkStart w:id="64" w:name="_Toc497135708"/>
      <w:bookmarkStart w:id="65" w:name="_Toc497135799"/>
      <w:bookmarkStart w:id="66" w:name="_Toc497900843"/>
      <w:bookmarkStart w:id="67" w:name="_Toc498501927"/>
      <w:bookmarkStart w:id="68" w:name="_Toc498597188"/>
      <w:bookmarkStart w:id="69" w:name="_Toc498601009"/>
      <w:bookmarkStart w:id="70" w:name="_Toc498616663"/>
      <w:r>
        <w:t>Send an LS to RAN3 and SA2 to indicate RAN2 preferences on Xn connectivity and its impacts on usability of RAN Notification Areas and RRC_INACTIVE.</w:t>
      </w:r>
      <w:bookmarkEnd w:id="64"/>
      <w:bookmarkEnd w:id="65"/>
      <w:bookmarkEnd w:id="66"/>
      <w:bookmarkEnd w:id="67"/>
      <w:bookmarkEnd w:id="68"/>
      <w:bookmarkEnd w:id="69"/>
      <w:bookmarkEnd w:id="70"/>
    </w:p>
    <w:p w14:paraId="061C1827" w14:textId="77777777" w:rsidR="00B66581" w:rsidRDefault="00B66581" w:rsidP="00E92CC0">
      <w:pPr>
        <w:pStyle w:val="Proposal"/>
        <w:numPr>
          <w:ilvl w:val="0"/>
          <w:numId w:val="0"/>
        </w:numPr>
        <w:ind w:left="1701"/>
      </w:pPr>
    </w:p>
    <w:p w14:paraId="5719EDA1" w14:textId="77777777" w:rsidR="00C01F33" w:rsidRPr="00CE0424" w:rsidRDefault="00C01F33" w:rsidP="00CE0424">
      <w:pPr>
        <w:pStyle w:val="Heading1"/>
      </w:pPr>
      <w:r w:rsidRPr="00CE0424">
        <w:t>Conclusion</w:t>
      </w:r>
    </w:p>
    <w:p w14:paraId="5281C673" w14:textId="246A5503" w:rsidR="008E065E" w:rsidRDefault="008E065E" w:rsidP="00311702"/>
    <w:p w14:paraId="3F2F86A8" w14:textId="6AA19633" w:rsidR="00F37600" w:rsidRDefault="008E065E">
      <w:pPr>
        <w:pStyle w:val="TOC1"/>
        <w:rPr>
          <w:b w:val="0"/>
        </w:rPr>
      </w:pPr>
      <w:r w:rsidRPr="00E92CC0">
        <w:rPr>
          <w:b w:val="0"/>
        </w:rPr>
        <w:t xml:space="preserve">In section </w:t>
      </w:r>
      <w:r w:rsidRPr="00E92CC0">
        <w:rPr>
          <w:b w:val="0"/>
          <w:highlight w:val="cyan"/>
        </w:rPr>
        <w:fldChar w:fldCharType="begin"/>
      </w:r>
      <w:r w:rsidRPr="00E92CC0">
        <w:rPr>
          <w:b w:val="0"/>
        </w:rPr>
        <w:instrText xml:space="preserve"> REF _Ref178064866 \r \h </w:instrText>
      </w:r>
      <w:r w:rsidR="00F35B05">
        <w:rPr>
          <w:b w:val="0"/>
          <w:highlight w:val="cyan"/>
        </w:rPr>
        <w:instrText xml:space="preserve"> \* MERGEFORMAT </w:instrText>
      </w:r>
      <w:r w:rsidRPr="00E92CC0">
        <w:rPr>
          <w:b w:val="0"/>
          <w:highlight w:val="cyan"/>
        </w:rPr>
      </w:r>
      <w:r w:rsidRPr="00E92CC0">
        <w:rPr>
          <w:b w:val="0"/>
          <w:highlight w:val="cyan"/>
        </w:rPr>
        <w:fldChar w:fldCharType="separate"/>
      </w:r>
      <w:r w:rsidR="00AF780A" w:rsidRPr="00E92CC0">
        <w:rPr>
          <w:b w:val="0"/>
        </w:rPr>
        <w:t>2</w:t>
      </w:r>
      <w:r w:rsidRPr="00E92CC0">
        <w:rPr>
          <w:b w:val="0"/>
          <w:highlight w:val="cyan"/>
        </w:rPr>
        <w:fldChar w:fldCharType="end"/>
      </w:r>
      <w:r w:rsidRPr="00E92CC0">
        <w:rPr>
          <w:b w:val="0"/>
        </w:rPr>
        <w:t xml:space="preserve"> we made the following observations:</w:t>
      </w:r>
    </w:p>
    <w:p w14:paraId="540C07E8" w14:textId="77777777" w:rsidR="00F35B05" w:rsidRPr="00E92CC0" w:rsidRDefault="00F35B05">
      <w:pPr>
        <w:pStyle w:val="TOC1"/>
        <w:rPr>
          <w:b w:val="0"/>
        </w:rPr>
      </w:pPr>
    </w:p>
    <w:p w14:paraId="21C65912" w14:textId="77777777" w:rsidR="001229AD" w:rsidRPr="00E92CC0"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1229AD">
        <w:t>Observation 1</w:t>
      </w:r>
      <w:r w:rsidR="001229AD" w:rsidRPr="00E92CC0">
        <w:rPr>
          <w:rFonts w:asciiTheme="minorHAnsi" w:eastAsiaTheme="minorEastAsia" w:hAnsiTheme="minorHAnsi" w:cstheme="minorBidi"/>
          <w:b w:val="0"/>
          <w:sz w:val="22"/>
          <w:lang w:eastAsia="sv-SE"/>
        </w:rPr>
        <w:tab/>
      </w:r>
      <w:r w:rsidR="001229AD">
        <w:t>Dependent on what aspects that are important in certain situations and areas, and for certain UE’s, all three RAN2-endorsed methods of configuring RNA all seem to be feasible. A cell list for highly personalized areas and minimized paging, a RAN Area ID for areas where several UE’s show similar behaviour and a RAN area according to TAI list when there is little information or when system load is not an issue.</w:t>
      </w:r>
    </w:p>
    <w:p w14:paraId="5153BD7D" w14:textId="77777777" w:rsidR="001229AD" w:rsidRPr="00E92CC0" w:rsidRDefault="001229AD">
      <w:pPr>
        <w:pStyle w:val="TOC1"/>
        <w:rPr>
          <w:rFonts w:asciiTheme="minorHAnsi" w:eastAsiaTheme="minorEastAsia" w:hAnsiTheme="minorHAnsi" w:cstheme="minorBidi"/>
          <w:b w:val="0"/>
          <w:sz w:val="22"/>
          <w:lang w:eastAsia="sv-SE"/>
        </w:rPr>
      </w:pPr>
      <w:r>
        <w:t>Observation 2</w:t>
      </w:r>
      <w:r w:rsidRPr="00E92CC0">
        <w:rPr>
          <w:rFonts w:asciiTheme="minorHAnsi" w:eastAsiaTheme="minorEastAsia" w:hAnsiTheme="minorHAnsi" w:cstheme="minorBidi"/>
          <w:b w:val="0"/>
          <w:sz w:val="22"/>
          <w:lang w:eastAsia="sv-SE"/>
        </w:rPr>
        <w:tab/>
      </w:r>
      <w:r>
        <w:t>It is more important to serve ongoing connections through Xn than to prioritize inactive UE RNA’s when determining what Xn’s to setup.</w:t>
      </w:r>
    </w:p>
    <w:p w14:paraId="149935DC" w14:textId="77777777" w:rsidR="001229AD" w:rsidRPr="00E92CC0" w:rsidRDefault="001229AD">
      <w:pPr>
        <w:pStyle w:val="TOC1"/>
        <w:rPr>
          <w:rFonts w:asciiTheme="minorHAnsi" w:eastAsiaTheme="minorEastAsia" w:hAnsiTheme="minorHAnsi" w:cstheme="minorBidi"/>
          <w:b w:val="0"/>
          <w:sz w:val="22"/>
          <w:lang w:eastAsia="sv-SE"/>
        </w:rPr>
      </w:pPr>
      <w:r>
        <w:t>Observation 3</w:t>
      </w:r>
      <w:r w:rsidRPr="00E92CC0">
        <w:rPr>
          <w:rFonts w:asciiTheme="minorHAnsi" w:eastAsiaTheme="minorEastAsia" w:hAnsiTheme="minorHAnsi" w:cstheme="minorBidi"/>
          <w:b w:val="0"/>
          <w:sz w:val="22"/>
          <w:lang w:eastAsia="sv-SE"/>
        </w:rPr>
        <w:tab/>
      </w:r>
      <w:r>
        <w:t>Requiring Xn connectivity within an RNA defined by a cell list negatively affect the possible personalization of RNA</w:t>
      </w:r>
    </w:p>
    <w:p w14:paraId="54B3FD68" w14:textId="77777777" w:rsidR="001229AD" w:rsidRPr="00E92CC0" w:rsidRDefault="001229AD">
      <w:pPr>
        <w:pStyle w:val="TOC1"/>
        <w:rPr>
          <w:rFonts w:asciiTheme="minorHAnsi" w:eastAsiaTheme="minorEastAsia" w:hAnsiTheme="minorHAnsi" w:cstheme="minorBidi"/>
          <w:b w:val="0"/>
          <w:sz w:val="22"/>
          <w:lang w:eastAsia="sv-SE"/>
        </w:rPr>
      </w:pPr>
      <w:r>
        <w:t>Observation 4</w:t>
      </w:r>
      <w:r w:rsidRPr="00E92CC0">
        <w:rPr>
          <w:rFonts w:asciiTheme="minorHAnsi" w:eastAsiaTheme="minorEastAsia" w:hAnsiTheme="minorHAnsi" w:cstheme="minorBidi"/>
          <w:b w:val="0"/>
          <w:sz w:val="22"/>
          <w:lang w:eastAsia="sv-SE"/>
        </w:rPr>
        <w:tab/>
      </w:r>
      <w:r>
        <w:t>Requiring Xn connectivity within an RNA defined by RANAC negatively affect active mode mobility if Xn cannot be dynamically (re-)configured. Otherwise, if Xn can be dynamically re-configured, the static RNA configurations makes little sense and RNA would need to be updated through dedicated signaling</w:t>
      </w:r>
    </w:p>
    <w:p w14:paraId="180D595F" w14:textId="77777777" w:rsidR="001229AD" w:rsidRPr="00E92CC0" w:rsidRDefault="001229AD">
      <w:pPr>
        <w:pStyle w:val="TOC1"/>
        <w:rPr>
          <w:rFonts w:asciiTheme="minorHAnsi" w:eastAsiaTheme="minorEastAsia" w:hAnsiTheme="minorHAnsi" w:cstheme="minorBidi"/>
          <w:b w:val="0"/>
          <w:sz w:val="22"/>
          <w:lang w:eastAsia="sv-SE"/>
        </w:rPr>
      </w:pPr>
      <w:r>
        <w:t>Observation 5</w:t>
      </w:r>
      <w:r w:rsidRPr="00E92CC0">
        <w:rPr>
          <w:rFonts w:asciiTheme="minorHAnsi" w:eastAsiaTheme="minorEastAsia" w:hAnsiTheme="minorHAnsi" w:cstheme="minorBidi"/>
          <w:b w:val="0"/>
          <w:sz w:val="22"/>
          <w:lang w:eastAsia="sv-SE"/>
        </w:rPr>
        <w:tab/>
      </w:r>
      <w:r>
        <w:t>Requiring Xn connectivity within an RNA defined through TAI list seems not feasible.</w:t>
      </w:r>
    </w:p>
    <w:p w14:paraId="532A5C24" w14:textId="77777777" w:rsidR="001229AD" w:rsidRPr="00E92CC0" w:rsidRDefault="001229AD">
      <w:pPr>
        <w:pStyle w:val="TOC1"/>
        <w:rPr>
          <w:rFonts w:asciiTheme="minorHAnsi" w:eastAsiaTheme="minorEastAsia" w:hAnsiTheme="minorHAnsi" w:cstheme="minorBidi"/>
          <w:b w:val="0"/>
          <w:sz w:val="22"/>
          <w:lang w:eastAsia="sv-SE"/>
        </w:rPr>
      </w:pPr>
      <w:r>
        <w:t>Observation 6</w:t>
      </w:r>
      <w:r w:rsidRPr="00E92CC0">
        <w:rPr>
          <w:rFonts w:asciiTheme="minorHAnsi" w:eastAsiaTheme="minorEastAsia" w:hAnsiTheme="minorHAnsi" w:cstheme="minorBidi"/>
          <w:b w:val="0"/>
          <w:sz w:val="22"/>
          <w:lang w:eastAsia="sv-SE"/>
        </w:rPr>
        <w:tab/>
      </w:r>
      <w:r>
        <w:t>NG control plane may be used to get support from AMF for UE context retrieval when lack of Xn connectivity</w:t>
      </w:r>
    </w:p>
    <w:p w14:paraId="1B1DA79F" w14:textId="77777777" w:rsidR="001229AD" w:rsidRPr="00E92CC0" w:rsidRDefault="001229AD">
      <w:pPr>
        <w:pStyle w:val="TOC1"/>
        <w:rPr>
          <w:rFonts w:asciiTheme="minorHAnsi" w:eastAsiaTheme="minorEastAsia" w:hAnsiTheme="minorHAnsi" w:cstheme="minorBidi"/>
          <w:b w:val="0"/>
          <w:sz w:val="22"/>
          <w:lang w:eastAsia="sv-SE"/>
        </w:rPr>
      </w:pPr>
      <w:r>
        <w:t>Observation 7</w:t>
      </w:r>
      <w:r w:rsidRPr="00E92CC0">
        <w:rPr>
          <w:rFonts w:asciiTheme="minorHAnsi" w:eastAsiaTheme="minorEastAsia" w:hAnsiTheme="minorHAnsi" w:cstheme="minorBidi"/>
          <w:b w:val="0"/>
          <w:sz w:val="22"/>
          <w:lang w:eastAsia="sv-SE"/>
        </w:rPr>
        <w:tab/>
      </w:r>
      <w:r>
        <w:t>Relaying a page over AMF to other NG-RAN Nodes in the RNA is feasible</w:t>
      </w:r>
    </w:p>
    <w:p w14:paraId="6871DD4C" w14:textId="77777777" w:rsidR="008E065E" w:rsidRDefault="008E065E" w:rsidP="008E065E">
      <w:pPr>
        <w:pStyle w:val="BodyText"/>
        <w:rPr>
          <w:b/>
          <w:bCs/>
        </w:rPr>
      </w:pPr>
      <w:r>
        <w:rPr>
          <w:b/>
          <w:bCs/>
        </w:rPr>
        <w:fldChar w:fldCharType="end"/>
      </w:r>
    </w:p>
    <w:p w14:paraId="6ABED758" w14:textId="206003AF" w:rsidR="00D7755D" w:rsidRDefault="008E065E">
      <w:pPr>
        <w:pStyle w:val="TOC1"/>
        <w:rPr>
          <w:b w:val="0"/>
        </w:rPr>
      </w:pPr>
      <w:r w:rsidRPr="00E92CC0">
        <w:rPr>
          <w:b w:val="0"/>
        </w:rPr>
        <w:lastRenderedPageBreak/>
        <w:t xml:space="preserve">Based on the discussion in section </w:t>
      </w:r>
      <w:r w:rsidRPr="00E92CC0">
        <w:rPr>
          <w:b w:val="0"/>
          <w:highlight w:val="cyan"/>
        </w:rPr>
        <w:fldChar w:fldCharType="begin"/>
      </w:r>
      <w:r w:rsidRPr="00E92CC0">
        <w:rPr>
          <w:b w:val="0"/>
        </w:rPr>
        <w:instrText xml:space="preserve"> REF _Ref178064866 \r \h </w:instrText>
      </w:r>
      <w:r w:rsidR="00F35B05">
        <w:rPr>
          <w:b w:val="0"/>
          <w:highlight w:val="cyan"/>
        </w:rPr>
        <w:instrText xml:space="preserve"> \* MERGEFORMAT </w:instrText>
      </w:r>
      <w:r w:rsidRPr="00E92CC0">
        <w:rPr>
          <w:b w:val="0"/>
          <w:highlight w:val="cyan"/>
        </w:rPr>
      </w:r>
      <w:r w:rsidRPr="00E92CC0">
        <w:rPr>
          <w:b w:val="0"/>
          <w:highlight w:val="cyan"/>
        </w:rPr>
        <w:fldChar w:fldCharType="separate"/>
      </w:r>
      <w:r w:rsidR="00AF780A" w:rsidRPr="00E92CC0">
        <w:rPr>
          <w:b w:val="0"/>
        </w:rPr>
        <w:t>2</w:t>
      </w:r>
      <w:r w:rsidRPr="00E92CC0">
        <w:rPr>
          <w:b w:val="0"/>
          <w:highlight w:val="cyan"/>
        </w:rPr>
        <w:fldChar w:fldCharType="end"/>
      </w:r>
      <w:r w:rsidRPr="00E92CC0">
        <w:rPr>
          <w:b w:val="0"/>
        </w:rPr>
        <w:t xml:space="preserve"> we propose the following:</w:t>
      </w:r>
    </w:p>
    <w:p w14:paraId="1E7A1CEE" w14:textId="77777777" w:rsidR="00F35B05" w:rsidRPr="00E92CC0" w:rsidRDefault="00F35B05">
      <w:pPr>
        <w:pStyle w:val="TOC1"/>
        <w:rPr>
          <w:b w:val="0"/>
        </w:rPr>
      </w:pPr>
    </w:p>
    <w:p w14:paraId="13454B53" w14:textId="77777777" w:rsidR="001229AD" w:rsidRPr="00E92CC0"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1229AD">
        <w:t>Proposal 1</w:t>
      </w:r>
      <w:r w:rsidR="001229AD" w:rsidRPr="00E92CC0">
        <w:rPr>
          <w:rFonts w:asciiTheme="minorHAnsi" w:eastAsiaTheme="minorEastAsia" w:hAnsiTheme="minorHAnsi" w:cstheme="minorBidi"/>
          <w:b w:val="0"/>
          <w:sz w:val="22"/>
          <w:lang w:eastAsia="sv-SE"/>
        </w:rPr>
        <w:tab/>
      </w:r>
      <w:r w:rsidR="001229AD">
        <w:t>Allow RNA without requirement on Xn connectivity between all nodes/cells</w:t>
      </w:r>
    </w:p>
    <w:p w14:paraId="64676AB8" w14:textId="77777777" w:rsidR="001229AD" w:rsidRPr="00E92CC0" w:rsidRDefault="001229AD">
      <w:pPr>
        <w:pStyle w:val="TOC1"/>
        <w:rPr>
          <w:rFonts w:asciiTheme="minorHAnsi" w:eastAsiaTheme="minorEastAsia" w:hAnsiTheme="minorHAnsi" w:cstheme="minorBidi"/>
          <w:b w:val="0"/>
          <w:sz w:val="22"/>
          <w:lang w:eastAsia="sv-SE"/>
        </w:rPr>
      </w:pPr>
      <w:r>
        <w:t>Proposal 2</w:t>
      </w:r>
      <w:r w:rsidRPr="00E92CC0">
        <w:rPr>
          <w:rFonts w:asciiTheme="minorHAnsi" w:eastAsiaTheme="minorEastAsia" w:hAnsiTheme="minorHAnsi" w:cstheme="minorBidi"/>
          <w:b w:val="0"/>
          <w:sz w:val="22"/>
          <w:lang w:eastAsia="sv-SE"/>
        </w:rPr>
        <w:tab/>
      </w:r>
      <w:r>
        <w:t>In situations when there is no Xn connectivity, rely on support from AMF for both context fetch and paging relay</w:t>
      </w:r>
    </w:p>
    <w:p w14:paraId="6E75FE31" w14:textId="77777777" w:rsidR="001229AD" w:rsidRPr="00E92CC0" w:rsidRDefault="001229AD">
      <w:pPr>
        <w:pStyle w:val="TOC1"/>
        <w:rPr>
          <w:rFonts w:asciiTheme="minorHAnsi" w:eastAsiaTheme="minorEastAsia" w:hAnsiTheme="minorHAnsi" w:cstheme="minorBidi"/>
          <w:b w:val="0"/>
          <w:sz w:val="22"/>
          <w:lang w:eastAsia="sv-SE"/>
        </w:rPr>
      </w:pPr>
      <w:r>
        <w:t>Proposal 3</w:t>
      </w:r>
      <w:r w:rsidRPr="00E92CC0">
        <w:rPr>
          <w:rFonts w:asciiTheme="minorHAnsi" w:eastAsiaTheme="minorEastAsia" w:hAnsiTheme="minorHAnsi" w:cstheme="minorBidi"/>
          <w:b w:val="0"/>
          <w:sz w:val="22"/>
          <w:lang w:eastAsia="sv-SE"/>
        </w:rPr>
        <w:tab/>
      </w:r>
      <w:r>
        <w:t>Send an LS to RAN3 and SA2 to indicate RAN2 preferences on Xn connectivity and its impacts on usability of RAN Notif</w:t>
      </w:r>
      <w:bookmarkStart w:id="71" w:name="_GoBack"/>
      <w:bookmarkEnd w:id="71"/>
      <w:r>
        <w:t>ication Areas and RRC_INACTIVE.</w:t>
      </w:r>
    </w:p>
    <w:p w14:paraId="3C668EA5" w14:textId="77777777" w:rsidR="008E065E" w:rsidRPr="00CE0424" w:rsidRDefault="008E065E" w:rsidP="008E065E">
      <w:pPr>
        <w:rPr>
          <w:b/>
          <w:bCs/>
        </w:rPr>
      </w:pPr>
      <w:r>
        <w:rPr>
          <w:b/>
          <w:bCs/>
        </w:rPr>
        <w:fldChar w:fldCharType="end"/>
      </w:r>
    </w:p>
    <w:p w14:paraId="4E902B99" w14:textId="77777777" w:rsidR="00F507D1" w:rsidRPr="00CE0424" w:rsidRDefault="00F507D1" w:rsidP="00CE0424">
      <w:pPr>
        <w:pStyle w:val="Heading1"/>
      </w:pPr>
      <w:bookmarkStart w:id="72" w:name="_In-sequence_SDU_delivery"/>
      <w:bookmarkEnd w:id="72"/>
      <w:r w:rsidRPr="00CE0424">
        <w:t>References</w:t>
      </w:r>
    </w:p>
    <w:p w14:paraId="0BE5665A" w14:textId="78B8A9AF" w:rsidR="005F3025" w:rsidRPr="00F90DBC" w:rsidRDefault="002179E9" w:rsidP="00311702">
      <w:pPr>
        <w:pStyle w:val="Reference"/>
        <w:rPr>
          <w:rFonts w:cs="Arial"/>
        </w:rPr>
      </w:pPr>
      <w:bookmarkStart w:id="73" w:name="_Ref497125365"/>
      <w:bookmarkStart w:id="74" w:name="_Ref174151459"/>
      <w:bookmarkStart w:id="75" w:name="_Ref189809556"/>
      <w:r w:rsidRPr="00C516FF">
        <w:rPr>
          <w:rFonts w:cs="Arial"/>
        </w:rPr>
        <w:t>R2-1712006, Reply LS on definition of RAN Notification Area in inactive state, RAN2, 3GPP TSG RAN WG2 #99bis, Prague, Czech Republic, October 9-13, 2017</w:t>
      </w:r>
      <w:bookmarkEnd w:id="73"/>
    </w:p>
    <w:p w14:paraId="5F529E07" w14:textId="2A8A1BDA" w:rsidR="002179E9" w:rsidRPr="00910CE2" w:rsidRDefault="002179E9" w:rsidP="00311702">
      <w:pPr>
        <w:pStyle w:val="Reference"/>
        <w:rPr>
          <w:rFonts w:cs="Arial"/>
        </w:rPr>
      </w:pPr>
      <w:bookmarkStart w:id="76" w:name="_Ref498595888"/>
      <w:bookmarkStart w:id="77" w:name="_Ref497125383"/>
      <w:r w:rsidRPr="00910CE2">
        <w:rPr>
          <w:rFonts w:cs="Arial"/>
        </w:rPr>
        <w:t>R2-1710036/R3-173427, LS on definition of RAN Notification Area in inactive state, RAN3, 3GPP TSG RAN WG2 #99bis, Prague, Czech Republic, October 9-13, 2017</w:t>
      </w:r>
      <w:bookmarkEnd w:id="76"/>
    </w:p>
    <w:p w14:paraId="4BB37946" w14:textId="77777777" w:rsidR="00060D00" w:rsidRPr="00060D00" w:rsidRDefault="00060D00" w:rsidP="00060D00">
      <w:pPr>
        <w:pStyle w:val="Reference"/>
        <w:rPr>
          <w:rFonts w:cs="Arial"/>
          <w:noProof/>
          <w:lang w:eastAsia="en-US"/>
        </w:rPr>
      </w:pPr>
      <w:bookmarkStart w:id="78" w:name="_Ref498596233"/>
      <w:r w:rsidRPr="00E92CC0">
        <w:rPr>
          <w:rFonts w:cs="Arial"/>
        </w:rPr>
        <w:t xml:space="preserve">R3-173945, </w:t>
      </w:r>
      <w:r w:rsidRPr="00E92CC0">
        <w:rPr>
          <w:rFonts w:cs="Arial"/>
          <w:bCs/>
        </w:rPr>
        <w:t xml:space="preserve">UE Context </w:t>
      </w:r>
      <w:r w:rsidRPr="00E92CC0">
        <w:rPr>
          <w:rFonts w:cs="Arial"/>
          <w:bCs/>
          <w:color w:val="000000"/>
        </w:rPr>
        <w:t xml:space="preserve">Retrieval in the absence of Xn connectivity, Ericsson, Vodafone, 3GPP TSG-RAN WG3, #97bis, </w:t>
      </w:r>
      <w:r w:rsidRPr="00C516FF">
        <w:rPr>
          <w:rFonts w:cs="Arial"/>
          <w:noProof/>
        </w:rPr>
        <w:t>Prague, Czech Republic, 9</w:t>
      </w:r>
      <w:r w:rsidRPr="00C516FF">
        <w:rPr>
          <w:rFonts w:cs="Arial"/>
          <w:noProof/>
          <w:vertAlign w:val="superscript"/>
        </w:rPr>
        <w:t>th</w:t>
      </w:r>
      <w:r w:rsidRPr="00F90DBC">
        <w:rPr>
          <w:rFonts w:cs="Arial"/>
          <w:noProof/>
        </w:rPr>
        <w:t xml:space="preserve"> – 13</w:t>
      </w:r>
      <w:r w:rsidRPr="00F90DBC">
        <w:rPr>
          <w:rFonts w:cs="Arial"/>
          <w:noProof/>
          <w:vertAlign w:val="superscript"/>
        </w:rPr>
        <w:t>th</w:t>
      </w:r>
      <w:r w:rsidRPr="00060D00">
        <w:rPr>
          <w:rFonts w:cs="Arial"/>
          <w:noProof/>
        </w:rPr>
        <w:t xml:space="preserve"> October 2017</w:t>
      </w:r>
      <w:bookmarkEnd w:id="78"/>
    </w:p>
    <w:bookmarkEnd w:id="74"/>
    <w:bookmarkEnd w:id="75"/>
    <w:bookmarkEnd w:id="77"/>
    <w:p w14:paraId="21DD49C8" w14:textId="77777777" w:rsidR="003A7EF3" w:rsidRPr="00CE0424" w:rsidRDefault="003A7EF3" w:rsidP="00E92CC0">
      <w:pPr>
        <w:pStyle w:val="Reference"/>
        <w:numPr>
          <w:ilvl w:val="0"/>
          <w:numId w:val="0"/>
        </w:numPr>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662B7" w14:textId="77777777" w:rsidR="005964B1" w:rsidRDefault="005964B1">
      <w:r>
        <w:separator/>
      </w:r>
    </w:p>
  </w:endnote>
  <w:endnote w:type="continuationSeparator" w:id="0">
    <w:p w14:paraId="1178EC76" w14:textId="77777777" w:rsidR="005964B1" w:rsidRDefault="0059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736CA" w14:textId="68E16551" w:rsidR="00970800" w:rsidRDefault="009708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363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363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F8C00" w14:textId="77777777" w:rsidR="005964B1" w:rsidRDefault="005964B1">
      <w:r>
        <w:separator/>
      </w:r>
    </w:p>
  </w:footnote>
  <w:footnote w:type="continuationSeparator" w:id="0">
    <w:p w14:paraId="319906C9" w14:textId="77777777" w:rsidR="005964B1" w:rsidRDefault="00596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D42F1" w14:textId="77777777" w:rsidR="00970800" w:rsidRDefault="009708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DB6B23"/>
    <w:multiLevelType w:val="hybridMultilevel"/>
    <w:tmpl w:val="E04A264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FD1F51"/>
    <w:multiLevelType w:val="hybridMultilevel"/>
    <w:tmpl w:val="293C57CA"/>
    <w:lvl w:ilvl="0" w:tplc="4566B8EC">
      <w:start w:val="11"/>
      <w:numFmt w:val="bullet"/>
      <w:lvlText w:val="-"/>
      <w:lvlJc w:val="left"/>
      <w:pPr>
        <w:ind w:left="765" w:hanging="360"/>
      </w:pPr>
      <w:rPr>
        <w:rFonts w:ascii="Times New Roman" w:eastAsia="Times New Roman" w:hAnsi="Times New Roman" w:cs="Times New Roman" w:hint="default"/>
      </w:rPr>
    </w:lvl>
    <w:lvl w:ilvl="1" w:tplc="041D0003">
      <w:start w:val="1"/>
      <w:numFmt w:val="bullet"/>
      <w:lvlText w:val="o"/>
      <w:lvlJc w:val="left"/>
      <w:pPr>
        <w:ind w:left="1485" w:hanging="360"/>
      </w:pPr>
      <w:rPr>
        <w:rFonts w:ascii="Courier New" w:hAnsi="Courier New" w:cs="Courier New" w:hint="default"/>
      </w:rPr>
    </w:lvl>
    <w:lvl w:ilvl="2" w:tplc="041D0005">
      <w:start w:val="1"/>
      <w:numFmt w:val="bullet"/>
      <w:lvlText w:val=""/>
      <w:lvlJc w:val="left"/>
      <w:pPr>
        <w:ind w:left="2205" w:hanging="360"/>
      </w:pPr>
      <w:rPr>
        <w:rFonts w:ascii="Wingdings" w:hAnsi="Wingdings" w:hint="default"/>
      </w:rPr>
    </w:lvl>
    <w:lvl w:ilvl="3" w:tplc="041D0001">
      <w:start w:val="1"/>
      <w:numFmt w:val="bullet"/>
      <w:lvlText w:val=""/>
      <w:lvlJc w:val="left"/>
      <w:pPr>
        <w:ind w:left="2925" w:hanging="360"/>
      </w:pPr>
      <w:rPr>
        <w:rFonts w:ascii="Symbol" w:hAnsi="Symbol" w:hint="default"/>
      </w:rPr>
    </w:lvl>
    <w:lvl w:ilvl="4" w:tplc="041D0003">
      <w:start w:val="1"/>
      <w:numFmt w:val="bullet"/>
      <w:lvlText w:val="o"/>
      <w:lvlJc w:val="left"/>
      <w:pPr>
        <w:ind w:left="3645" w:hanging="360"/>
      </w:pPr>
      <w:rPr>
        <w:rFonts w:ascii="Courier New" w:hAnsi="Courier New" w:cs="Courier New" w:hint="default"/>
      </w:rPr>
    </w:lvl>
    <w:lvl w:ilvl="5" w:tplc="041D0005">
      <w:start w:val="1"/>
      <w:numFmt w:val="bullet"/>
      <w:lvlText w:val=""/>
      <w:lvlJc w:val="left"/>
      <w:pPr>
        <w:ind w:left="4365" w:hanging="360"/>
      </w:pPr>
      <w:rPr>
        <w:rFonts w:ascii="Wingdings" w:hAnsi="Wingdings" w:hint="default"/>
      </w:rPr>
    </w:lvl>
    <w:lvl w:ilvl="6" w:tplc="041D0001">
      <w:start w:val="1"/>
      <w:numFmt w:val="bullet"/>
      <w:lvlText w:val=""/>
      <w:lvlJc w:val="left"/>
      <w:pPr>
        <w:ind w:left="5085" w:hanging="360"/>
      </w:pPr>
      <w:rPr>
        <w:rFonts w:ascii="Symbol" w:hAnsi="Symbol" w:hint="default"/>
      </w:rPr>
    </w:lvl>
    <w:lvl w:ilvl="7" w:tplc="041D0003">
      <w:start w:val="1"/>
      <w:numFmt w:val="bullet"/>
      <w:lvlText w:val="o"/>
      <w:lvlJc w:val="left"/>
      <w:pPr>
        <w:ind w:left="5805" w:hanging="360"/>
      </w:pPr>
      <w:rPr>
        <w:rFonts w:ascii="Courier New" w:hAnsi="Courier New" w:cs="Courier New" w:hint="default"/>
      </w:rPr>
    </w:lvl>
    <w:lvl w:ilvl="8" w:tplc="041D0005">
      <w:start w:val="1"/>
      <w:numFmt w:val="bullet"/>
      <w:lvlText w:val=""/>
      <w:lvlJc w:val="left"/>
      <w:pPr>
        <w:ind w:left="6525"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2F3791"/>
    <w:multiLevelType w:val="hybridMultilevel"/>
    <w:tmpl w:val="8758C3BE"/>
    <w:lvl w:ilvl="0" w:tplc="7F8A3668">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63B26"/>
    <w:multiLevelType w:val="hybridMultilevel"/>
    <w:tmpl w:val="C1F0A3A8"/>
    <w:lvl w:ilvl="0" w:tplc="B08EEBDA">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F30928"/>
    <w:multiLevelType w:val="hybridMultilevel"/>
    <w:tmpl w:val="D5800B68"/>
    <w:lvl w:ilvl="0" w:tplc="23167A0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355F40"/>
    <w:multiLevelType w:val="hybridMultilevel"/>
    <w:tmpl w:val="AB00A770"/>
    <w:lvl w:ilvl="0" w:tplc="4566B8EC">
      <w:start w:val="1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FF55460"/>
    <w:multiLevelType w:val="hybridMultilevel"/>
    <w:tmpl w:val="D322501C"/>
    <w:lvl w:ilvl="0" w:tplc="C86460A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7ED877D6"/>
    <w:multiLevelType w:val="hybridMultilevel"/>
    <w:tmpl w:val="46FE014A"/>
    <w:lvl w:ilvl="0" w:tplc="AB8EE200">
      <w:start w:val="1"/>
      <w:numFmt w:val="bullet"/>
      <w:lvlText w:val="›"/>
      <w:lvlJc w:val="left"/>
      <w:pPr>
        <w:tabs>
          <w:tab w:val="num" w:pos="720"/>
        </w:tabs>
        <w:ind w:left="720" w:hanging="360"/>
      </w:pPr>
      <w:rPr>
        <w:rFonts w:ascii="Arial" w:hAnsi="Arial" w:hint="default"/>
      </w:rPr>
    </w:lvl>
    <w:lvl w:ilvl="1" w:tplc="C3704B5C" w:tentative="1">
      <w:start w:val="1"/>
      <w:numFmt w:val="bullet"/>
      <w:lvlText w:val="›"/>
      <w:lvlJc w:val="left"/>
      <w:pPr>
        <w:tabs>
          <w:tab w:val="num" w:pos="1440"/>
        </w:tabs>
        <w:ind w:left="1440" w:hanging="360"/>
      </w:pPr>
      <w:rPr>
        <w:rFonts w:ascii="Arial" w:hAnsi="Arial" w:hint="default"/>
      </w:rPr>
    </w:lvl>
    <w:lvl w:ilvl="2" w:tplc="92DEBB5C" w:tentative="1">
      <w:start w:val="1"/>
      <w:numFmt w:val="bullet"/>
      <w:lvlText w:val="›"/>
      <w:lvlJc w:val="left"/>
      <w:pPr>
        <w:tabs>
          <w:tab w:val="num" w:pos="2160"/>
        </w:tabs>
        <w:ind w:left="2160" w:hanging="360"/>
      </w:pPr>
      <w:rPr>
        <w:rFonts w:ascii="Arial" w:hAnsi="Arial" w:hint="default"/>
      </w:rPr>
    </w:lvl>
    <w:lvl w:ilvl="3" w:tplc="6E2AD9E0" w:tentative="1">
      <w:start w:val="1"/>
      <w:numFmt w:val="bullet"/>
      <w:lvlText w:val="›"/>
      <w:lvlJc w:val="left"/>
      <w:pPr>
        <w:tabs>
          <w:tab w:val="num" w:pos="2880"/>
        </w:tabs>
        <w:ind w:left="2880" w:hanging="360"/>
      </w:pPr>
      <w:rPr>
        <w:rFonts w:ascii="Arial" w:hAnsi="Arial" w:hint="default"/>
      </w:rPr>
    </w:lvl>
    <w:lvl w:ilvl="4" w:tplc="E622350E" w:tentative="1">
      <w:start w:val="1"/>
      <w:numFmt w:val="bullet"/>
      <w:lvlText w:val="›"/>
      <w:lvlJc w:val="left"/>
      <w:pPr>
        <w:tabs>
          <w:tab w:val="num" w:pos="3600"/>
        </w:tabs>
        <w:ind w:left="3600" w:hanging="360"/>
      </w:pPr>
      <w:rPr>
        <w:rFonts w:ascii="Arial" w:hAnsi="Arial" w:hint="default"/>
      </w:rPr>
    </w:lvl>
    <w:lvl w:ilvl="5" w:tplc="BB403982" w:tentative="1">
      <w:start w:val="1"/>
      <w:numFmt w:val="bullet"/>
      <w:lvlText w:val="›"/>
      <w:lvlJc w:val="left"/>
      <w:pPr>
        <w:tabs>
          <w:tab w:val="num" w:pos="4320"/>
        </w:tabs>
        <w:ind w:left="4320" w:hanging="360"/>
      </w:pPr>
      <w:rPr>
        <w:rFonts w:ascii="Arial" w:hAnsi="Arial" w:hint="default"/>
      </w:rPr>
    </w:lvl>
    <w:lvl w:ilvl="6" w:tplc="BB92494A" w:tentative="1">
      <w:start w:val="1"/>
      <w:numFmt w:val="bullet"/>
      <w:lvlText w:val="›"/>
      <w:lvlJc w:val="left"/>
      <w:pPr>
        <w:tabs>
          <w:tab w:val="num" w:pos="5040"/>
        </w:tabs>
        <w:ind w:left="5040" w:hanging="360"/>
      </w:pPr>
      <w:rPr>
        <w:rFonts w:ascii="Arial" w:hAnsi="Arial" w:hint="default"/>
      </w:rPr>
    </w:lvl>
    <w:lvl w:ilvl="7" w:tplc="F9ACCAFA" w:tentative="1">
      <w:start w:val="1"/>
      <w:numFmt w:val="bullet"/>
      <w:lvlText w:val="›"/>
      <w:lvlJc w:val="left"/>
      <w:pPr>
        <w:tabs>
          <w:tab w:val="num" w:pos="5760"/>
        </w:tabs>
        <w:ind w:left="5760" w:hanging="360"/>
      </w:pPr>
      <w:rPr>
        <w:rFonts w:ascii="Arial" w:hAnsi="Arial" w:hint="default"/>
      </w:rPr>
    </w:lvl>
    <w:lvl w:ilvl="8" w:tplc="5F24723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3"/>
  </w:num>
  <w:num w:numId="17">
    <w:abstractNumId w:val="19"/>
  </w:num>
  <w:num w:numId="18">
    <w:abstractNumId w:val="2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80A"/>
    <w:rsid w:val="000006E1"/>
    <w:rsid w:val="00002A37"/>
    <w:rsid w:val="000039F4"/>
    <w:rsid w:val="00006446"/>
    <w:rsid w:val="00006896"/>
    <w:rsid w:val="00007CDC"/>
    <w:rsid w:val="00011260"/>
    <w:rsid w:val="00011B28"/>
    <w:rsid w:val="00015D15"/>
    <w:rsid w:val="0002564D"/>
    <w:rsid w:val="00025ECA"/>
    <w:rsid w:val="000325B8"/>
    <w:rsid w:val="00034C15"/>
    <w:rsid w:val="00036BA1"/>
    <w:rsid w:val="000422E2"/>
    <w:rsid w:val="00042F22"/>
    <w:rsid w:val="000430D6"/>
    <w:rsid w:val="000444EF"/>
    <w:rsid w:val="00052A07"/>
    <w:rsid w:val="000534E3"/>
    <w:rsid w:val="0005606A"/>
    <w:rsid w:val="00057117"/>
    <w:rsid w:val="00060D00"/>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95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CF5"/>
    <w:rsid w:val="001062FB"/>
    <w:rsid w:val="001063E6"/>
    <w:rsid w:val="00113CF4"/>
    <w:rsid w:val="001153EA"/>
    <w:rsid w:val="00115643"/>
    <w:rsid w:val="00116765"/>
    <w:rsid w:val="001219F5"/>
    <w:rsid w:val="00121A20"/>
    <w:rsid w:val="001229AD"/>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0FF2"/>
    <w:rsid w:val="001B5A5D"/>
    <w:rsid w:val="001C17D5"/>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2BD"/>
    <w:rsid w:val="00214DA8"/>
    <w:rsid w:val="00215423"/>
    <w:rsid w:val="002158FA"/>
    <w:rsid w:val="002179E9"/>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632"/>
    <w:rsid w:val="00296227"/>
    <w:rsid w:val="00296F44"/>
    <w:rsid w:val="0029777D"/>
    <w:rsid w:val="002A055E"/>
    <w:rsid w:val="002A1D4E"/>
    <w:rsid w:val="002A2869"/>
    <w:rsid w:val="002B1626"/>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27C3"/>
    <w:rsid w:val="00385BF0"/>
    <w:rsid w:val="003939FF"/>
    <w:rsid w:val="003A2223"/>
    <w:rsid w:val="003A2A0F"/>
    <w:rsid w:val="003A45A1"/>
    <w:rsid w:val="003A5B0A"/>
    <w:rsid w:val="003A6BAC"/>
    <w:rsid w:val="003A7EF3"/>
    <w:rsid w:val="003B04A3"/>
    <w:rsid w:val="003B159C"/>
    <w:rsid w:val="003B369F"/>
    <w:rsid w:val="003B36A3"/>
    <w:rsid w:val="003B460B"/>
    <w:rsid w:val="003B6D51"/>
    <w:rsid w:val="003B7FE5"/>
    <w:rsid w:val="003C11C8"/>
    <w:rsid w:val="003C2702"/>
    <w:rsid w:val="003C7806"/>
    <w:rsid w:val="003D109F"/>
    <w:rsid w:val="003D2478"/>
    <w:rsid w:val="003D3C45"/>
    <w:rsid w:val="003D5B1F"/>
    <w:rsid w:val="003D70B9"/>
    <w:rsid w:val="003E15FA"/>
    <w:rsid w:val="003E55E4"/>
    <w:rsid w:val="003E74E3"/>
    <w:rsid w:val="003F05C7"/>
    <w:rsid w:val="003F2CD4"/>
    <w:rsid w:val="003F6BBE"/>
    <w:rsid w:val="004000E8"/>
    <w:rsid w:val="00401C48"/>
    <w:rsid w:val="00402E2B"/>
    <w:rsid w:val="0040512B"/>
    <w:rsid w:val="00405CA5"/>
    <w:rsid w:val="00407CD3"/>
    <w:rsid w:val="00410134"/>
    <w:rsid w:val="00410B72"/>
    <w:rsid w:val="00410F18"/>
    <w:rsid w:val="004112E2"/>
    <w:rsid w:val="0041263E"/>
    <w:rsid w:val="00413AAC"/>
    <w:rsid w:val="00421105"/>
    <w:rsid w:val="004242F4"/>
    <w:rsid w:val="00427248"/>
    <w:rsid w:val="00437447"/>
    <w:rsid w:val="00441A92"/>
    <w:rsid w:val="00444F56"/>
    <w:rsid w:val="00446488"/>
    <w:rsid w:val="004517AA"/>
    <w:rsid w:val="00452CAC"/>
    <w:rsid w:val="00456B2D"/>
    <w:rsid w:val="00457565"/>
    <w:rsid w:val="00457B71"/>
    <w:rsid w:val="004669E2"/>
    <w:rsid w:val="00470C31"/>
    <w:rsid w:val="004734D0"/>
    <w:rsid w:val="0047556B"/>
    <w:rsid w:val="00477768"/>
    <w:rsid w:val="00492BC5"/>
    <w:rsid w:val="004964F1"/>
    <w:rsid w:val="00497B8C"/>
    <w:rsid w:val="004A16BC"/>
    <w:rsid w:val="004A2B94"/>
    <w:rsid w:val="004B7C0C"/>
    <w:rsid w:val="004C2DB9"/>
    <w:rsid w:val="004C3898"/>
    <w:rsid w:val="004D04A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FF"/>
    <w:rsid w:val="005219CF"/>
    <w:rsid w:val="00522431"/>
    <w:rsid w:val="00527665"/>
    <w:rsid w:val="00534B59"/>
    <w:rsid w:val="00536759"/>
    <w:rsid w:val="00537C62"/>
    <w:rsid w:val="00546970"/>
    <w:rsid w:val="00554E19"/>
    <w:rsid w:val="00555B6E"/>
    <w:rsid w:val="0056121F"/>
    <w:rsid w:val="005704FF"/>
    <w:rsid w:val="00572505"/>
    <w:rsid w:val="00582809"/>
    <w:rsid w:val="0058798C"/>
    <w:rsid w:val="005900FA"/>
    <w:rsid w:val="005935A4"/>
    <w:rsid w:val="005948C2"/>
    <w:rsid w:val="00595DCA"/>
    <w:rsid w:val="005964B1"/>
    <w:rsid w:val="0059779B"/>
    <w:rsid w:val="005A209A"/>
    <w:rsid w:val="005A662D"/>
    <w:rsid w:val="005B03C9"/>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267"/>
    <w:rsid w:val="006234A6"/>
    <w:rsid w:val="00625063"/>
    <w:rsid w:val="00630001"/>
    <w:rsid w:val="006311B3"/>
    <w:rsid w:val="00631CA0"/>
    <w:rsid w:val="0063284C"/>
    <w:rsid w:val="00636398"/>
    <w:rsid w:val="006368D3"/>
    <w:rsid w:val="006377EC"/>
    <w:rsid w:val="0064151F"/>
    <w:rsid w:val="00641533"/>
    <w:rsid w:val="0064208D"/>
    <w:rsid w:val="006432E2"/>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96B"/>
    <w:rsid w:val="006C5EC9"/>
    <w:rsid w:val="006C6059"/>
    <w:rsid w:val="006C7522"/>
    <w:rsid w:val="006D0FCE"/>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336"/>
    <w:rsid w:val="007409E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8BE"/>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36E0"/>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24EF"/>
    <w:rsid w:val="00872686"/>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4F7"/>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A9A"/>
    <w:rsid w:val="00910B7D"/>
    <w:rsid w:val="00910CE2"/>
    <w:rsid w:val="00911DFB"/>
    <w:rsid w:val="009139D9"/>
    <w:rsid w:val="009140BB"/>
    <w:rsid w:val="00914AD8"/>
    <w:rsid w:val="00914DB8"/>
    <w:rsid w:val="00916079"/>
    <w:rsid w:val="00917CE9"/>
    <w:rsid w:val="00920BF2"/>
    <w:rsid w:val="00922010"/>
    <w:rsid w:val="0092535F"/>
    <w:rsid w:val="00931BD9"/>
    <w:rsid w:val="009368F3"/>
    <w:rsid w:val="00941636"/>
    <w:rsid w:val="0094333B"/>
    <w:rsid w:val="00943742"/>
    <w:rsid w:val="00945C05"/>
    <w:rsid w:val="00946945"/>
    <w:rsid w:val="00947713"/>
    <w:rsid w:val="00950DE7"/>
    <w:rsid w:val="00953920"/>
    <w:rsid w:val="00953D47"/>
    <w:rsid w:val="0095681E"/>
    <w:rsid w:val="009572D4"/>
    <w:rsid w:val="00961921"/>
    <w:rsid w:val="0096430A"/>
    <w:rsid w:val="0096554B"/>
    <w:rsid w:val="0096584A"/>
    <w:rsid w:val="00970800"/>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2E1"/>
    <w:rsid w:val="009B4DF4"/>
    <w:rsid w:val="009B564E"/>
    <w:rsid w:val="009B58FC"/>
    <w:rsid w:val="009B7E87"/>
    <w:rsid w:val="009C403E"/>
    <w:rsid w:val="009C7F4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0B2"/>
    <w:rsid w:val="00A8363F"/>
    <w:rsid w:val="00A869E0"/>
    <w:rsid w:val="00A86D5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3AC"/>
    <w:rsid w:val="00AF1C5D"/>
    <w:rsid w:val="00AF42D7"/>
    <w:rsid w:val="00AF780A"/>
    <w:rsid w:val="00B006FE"/>
    <w:rsid w:val="00B007CB"/>
    <w:rsid w:val="00B02AA9"/>
    <w:rsid w:val="00B02FA3"/>
    <w:rsid w:val="00B05084"/>
    <w:rsid w:val="00B07242"/>
    <w:rsid w:val="00B146F5"/>
    <w:rsid w:val="00B157F9"/>
    <w:rsid w:val="00B20256"/>
    <w:rsid w:val="00B20D09"/>
    <w:rsid w:val="00B2763F"/>
    <w:rsid w:val="00B27AAC"/>
    <w:rsid w:val="00B30929"/>
    <w:rsid w:val="00B372AA"/>
    <w:rsid w:val="00B40445"/>
    <w:rsid w:val="00B41888"/>
    <w:rsid w:val="00B45A52"/>
    <w:rsid w:val="00B46175"/>
    <w:rsid w:val="00B6188F"/>
    <w:rsid w:val="00B664C7"/>
    <w:rsid w:val="00B66581"/>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D78"/>
    <w:rsid w:val="00C07377"/>
    <w:rsid w:val="00C10478"/>
    <w:rsid w:val="00C12107"/>
    <w:rsid w:val="00C14D4B"/>
    <w:rsid w:val="00C154BB"/>
    <w:rsid w:val="00C24345"/>
    <w:rsid w:val="00C279B5"/>
    <w:rsid w:val="00C27C45"/>
    <w:rsid w:val="00C3719D"/>
    <w:rsid w:val="00C51620"/>
    <w:rsid w:val="00C516FF"/>
    <w:rsid w:val="00C52B4C"/>
    <w:rsid w:val="00C54995"/>
    <w:rsid w:val="00C54D41"/>
    <w:rsid w:val="00C60783"/>
    <w:rsid w:val="00C64672"/>
    <w:rsid w:val="00C70697"/>
    <w:rsid w:val="00C72EF4"/>
    <w:rsid w:val="00C75D2F"/>
    <w:rsid w:val="00C767BE"/>
    <w:rsid w:val="00C76E3C"/>
    <w:rsid w:val="00C81568"/>
    <w:rsid w:val="00C9027A"/>
    <w:rsid w:val="00C9068E"/>
    <w:rsid w:val="00C91742"/>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602"/>
    <w:rsid w:val="00CD384B"/>
    <w:rsid w:val="00CE0424"/>
    <w:rsid w:val="00CE7561"/>
    <w:rsid w:val="00CF1354"/>
    <w:rsid w:val="00CF3B1F"/>
    <w:rsid w:val="00CF3BF6"/>
    <w:rsid w:val="00CF625B"/>
    <w:rsid w:val="00CF687E"/>
    <w:rsid w:val="00D01D65"/>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2973"/>
    <w:rsid w:val="00D546FF"/>
    <w:rsid w:val="00D55AD5"/>
    <w:rsid w:val="00D576CA"/>
    <w:rsid w:val="00D61AF5"/>
    <w:rsid w:val="00D652B5"/>
    <w:rsid w:val="00D66155"/>
    <w:rsid w:val="00D708B0"/>
    <w:rsid w:val="00D7755D"/>
    <w:rsid w:val="00D77B1D"/>
    <w:rsid w:val="00D8021F"/>
    <w:rsid w:val="00D80383"/>
    <w:rsid w:val="00D823C6"/>
    <w:rsid w:val="00D86CA3"/>
    <w:rsid w:val="00D871CE"/>
    <w:rsid w:val="00D9196D"/>
    <w:rsid w:val="00D92982"/>
    <w:rsid w:val="00D9750F"/>
    <w:rsid w:val="00DA1BC8"/>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0289"/>
    <w:rsid w:val="00E22330"/>
    <w:rsid w:val="00E30B5A"/>
    <w:rsid w:val="00E3123D"/>
    <w:rsid w:val="00E31461"/>
    <w:rsid w:val="00E31D43"/>
    <w:rsid w:val="00E32608"/>
    <w:rsid w:val="00E34188"/>
    <w:rsid w:val="00E34B6E"/>
    <w:rsid w:val="00E35559"/>
    <w:rsid w:val="00E3723A"/>
    <w:rsid w:val="00E37860"/>
    <w:rsid w:val="00E446F1"/>
    <w:rsid w:val="00E45B83"/>
    <w:rsid w:val="00E46886"/>
    <w:rsid w:val="00E47AEF"/>
    <w:rsid w:val="00E505A5"/>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2CC0"/>
    <w:rsid w:val="00E93FFE"/>
    <w:rsid w:val="00E94F8A"/>
    <w:rsid w:val="00EA7A41"/>
    <w:rsid w:val="00EB077B"/>
    <w:rsid w:val="00EB4EA2"/>
    <w:rsid w:val="00EC27C6"/>
    <w:rsid w:val="00EC4207"/>
    <w:rsid w:val="00EC5653"/>
    <w:rsid w:val="00EC71CE"/>
    <w:rsid w:val="00ED1006"/>
    <w:rsid w:val="00EF18FE"/>
    <w:rsid w:val="00EF3168"/>
    <w:rsid w:val="00EF5787"/>
    <w:rsid w:val="00EF60D0"/>
    <w:rsid w:val="00EF7D65"/>
    <w:rsid w:val="00F0528D"/>
    <w:rsid w:val="00F06C67"/>
    <w:rsid w:val="00F06DFD"/>
    <w:rsid w:val="00F071D1"/>
    <w:rsid w:val="00F07533"/>
    <w:rsid w:val="00F10629"/>
    <w:rsid w:val="00F15FA5"/>
    <w:rsid w:val="00F209B7"/>
    <w:rsid w:val="00F2376F"/>
    <w:rsid w:val="00F243D8"/>
    <w:rsid w:val="00F30828"/>
    <w:rsid w:val="00F313D6"/>
    <w:rsid w:val="00F34E5C"/>
    <w:rsid w:val="00F35B05"/>
    <w:rsid w:val="00F37600"/>
    <w:rsid w:val="00F40F0C"/>
    <w:rsid w:val="00F4766C"/>
    <w:rsid w:val="00F507D1"/>
    <w:rsid w:val="00F519CE"/>
    <w:rsid w:val="00F51ADA"/>
    <w:rsid w:val="00F607C5"/>
    <w:rsid w:val="00F60DEA"/>
    <w:rsid w:val="00F6302A"/>
    <w:rsid w:val="00F64C2B"/>
    <w:rsid w:val="00F651BE"/>
    <w:rsid w:val="00F67F53"/>
    <w:rsid w:val="00F703BE"/>
    <w:rsid w:val="00F71F69"/>
    <w:rsid w:val="00F7270F"/>
    <w:rsid w:val="00F72B72"/>
    <w:rsid w:val="00F74BB9"/>
    <w:rsid w:val="00F75582"/>
    <w:rsid w:val="00F76EFA"/>
    <w:rsid w:val="00F804BE"/>
    <w:rsid w:val="00F817CE"/>
    <w:rsid w:val="00F8456C"/>
    <w:rsid w:val="00F859D8"/>
    <w:rsid w:val="00F868F5"/>
    <w:rsid w:val="00F9056A"/>
    <w:rsid w:val="00F90DBC"/>
    <w:rsid w:val="00F90F8D"/>
    <w:rsid w:val="00F92782"/>
    <w:rsid w:val="00F93AA9"/>
    <w:rsid w:val="00F96985"/>
    <w:rsid w:val="00F97838"/>
    <w:rsid w:val="00FA2BB3"/>
    <w:rsid w:val="00FB4C80"/>
    <w:rsid w:val="00FB6A6A"/>
    <w:rsid w:val="00FC0D64"/>
    <w:rsid w:val="00FC3B48"/>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3ACDD"/>
  <w15:chartTrackingRefBased/>
  <w15:docId w15:val="{7B28DDC5-BD23-4AB7-A652-AB24767C6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95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969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9695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9695F"/>
    <w:pPr>
      <w:numPr>
        <w:ilvl w:val="2"/>
      </w:numPr>
      <w:spacing w:before="120"/>
      <w:outlineLvl w:val="2"/>
    </w:pPr>
    <w:rPr>
      <w:sz w:val="28"/>
      <w:szCs w:val="28"/>
    </w:rPr>
  </w:style>
  <w:style w:type="paragraph" w:styleId="Heading4">
    <w:name w:val="heading 4"/>
    <w:basedOn w:val="Heading3"/>
    <w:next w:val="Normal"/>
    <w:qFormat/>
    <w:rsid w:val="0009695F"/>
    <w:pPr>
      <w:numPr>
        <w:ilvl w:val="3"/>
      </w:numPr>
      <w:outlineLvl w:val="3"/>
    </w:pPr>
    <w:rPr>
      <w:sz w:val="24"/>
      <w:szCs w:val="24"/>
    </w:rPr>
  </w:style>
  <w:style w:type="paragraph" w:styleId="Heading5">
    <w:name w:val="heading 5"/>
    <w:basedOn w:val="Heading4"/>
    <w:next w:val="Normal"/>
    <w:qFormat/>
    <w:rsid w:val="0009695F"/>
    <w:pPr>
      <w:numPr>
        <w:ilvl w:val="4"/>
      </w:numPr>
      <w:outlineLvl w:val="4"/>
    </w:pPr>
    <w:rPr>
      <w:sz w:val="22"/>
      <w:szCs w:val="22"/>
    </w:rPr>
  </w:style>
  <w:style w:type="paragraph" w:styleId="Heading6">
    <w:name w:val="heading 6"/>
    <w:basedOn w:val="Normal"/>
    <w:next w:val="Normal"/>
    <w:qFormat/>
    <w:rsid w:val="0009695F"/>
    <w:pPr>
      <w:keepNext/>
      <w:keepLines/>
      <w:numPr>
        <w:ilvl w:val="5"/>
        <w:numId w:val="1"/>
      </w:numPr>
      <w:spacing w:before="120"/>
      <w:outlineLvl w:val="5"/>
    </w:pPr>
    <w:rPr>
      <w:rFonts w:cs="Arial"/>
    </w:rPr>
  </w:style>
  <w:style w:type="paragraph" w:styleId="Heading7">
    <w:name w:val="heading 7"/>
    <w:basedOn w:val="Normal"/>
    <w:next w:val="Normal"/>
    <w:qFormat/>
    <w:rsid w:val="0009695F"/>
    <w:pPr>
      <w:keepNext/>
      <w:keepLines/>
      <w:numPr>
        <w:ilvl w:val="6"/>
        <w:numId w:val="1"/>
      </w:numPr>
      <w:spacing w:before="120"/>
      <w:outlineLvl w:val="6"/>
    </w:pPr>
    <w:rPr>
      <w:rFonts w:cs="Arial"/>
    </w:rPr>
  </w:style>
  <w:style w:type="paragraph" w:styleId="Heading8">
    <w:name w:val="heading 8"/>
    <w:basedOn w:val="Heading7"/>
    <w:next w:val="Normal"/>
    <w:qFormat/>
    <w:rsid w:val="0009695F"/>
    <w:pPr>
      <w:numPr>
        <w:ilvl w:val="7"/>
      </w:numPr>
      <w:outlineLvl w:val="7"/>
    </w:pPr>
  </w:style>
  <w:style w:type="paragraph" w:styleId="Heading9">
    <w:name w:val="heading 9"/>
    <w:basedOn w:val="Heading8"/>
    <w:next w:val="Normal"/>
    <w:qFormat/>
    <w:rsid w:val="000969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9695F"/>
    <w:pPr>
      <w:spacing w:before="180"/>
      <w:ind w:left="2693" w:hanging="2693"/>
    </w:pPr>
    <w:rPr>
      <w:b w:val="0"/>
      <w:bCs/>
    </w:rPr>
  </w:style>
  <w:style w:type="paragraph" w:styleId="TOC1">
    <w:name w:val="toc 1"/>
    <w:aliases w:val="Observation TOC2"/>
    <w:uiPriority w:val="39"/>
    <w:rsid w:val="0009695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9695F"/>
    <w:pPr>
      <w:keepNext/>
      <w:keepLines/>
      <w:spacing w:before="180"/>
      <w:jc w:val="center"/>
    </w:pPr>
  </w:style>
  <w:style w:type="paragraph" w:styleId="Caption">
    <w:name w:val="caption"/>
    <w:basedOn w:val="Normal"/>
    <w:next w:val="Normal"/>
    <w:qFormat/>
    <w:rsid w:val="0009695F"/>
    <w:pPr>
      <w:spacing w:after="240"/>
      <w:jc w:val="center"/>
    </w:pPr>
    <w:rPr>
      <w:b/>
      <w:bCs/>
    </w:rPr>
  </w:style>
  <w:style w:type="paragraph" w:styleId="TOC5">
    <w:name w:val="toc 5"/>
    <w:aliases w:val="Observation TOC"/>
    <w:basedOn w:val="TOC4"/>
    <w:semiHidden/>
    <w:rsid w:val="0009695F"/>
    <w:pPr>
      <w:tabs>
        <w:tab w:val="right" w:pos="1701"/>
      </w:tabs>
      <w:ind w:left="1701" w:hanging="1701"/>
    </w:pPr>
  </w:style>
  <w:style w:type="paragraph" w:styleId="TOC4">
    <w:name w:val="toc 4"/>
    <w:basedOn w:val="TOC3"/>
    <w:semiHidden/>
    <w:rsid w:val="0009695F"/>
    <w:pPr>
      <w:ind w:left="1418" w:hanging="1418"/>
    </w:pPr>
  </w:style>
  <w:style w:type="paragraph" w:styleId="TOC3">
    <w:name w:val="toc 3"/>
    <w:basedOn w:val="TOC2"/>
    <w:semiHidden/>
    <w:rsid w:val="0009695F"/>
    <w:pPr>
      <w:ind w:left="1134" w:hanging="1134"/>
    </w:pPr>
  </w:style>
  <w:style w:type="paragraph" w:styleId="TOC2">
    <w:name w:val="toc 2"/>
    <w:basedOn w:val="TOC1"/>
    <w:semiHidden/>
    <w:rsid w:val="0009695F"/>
    <w:pPr>
      <w:keepNext w:val="0"/>
      <w:spacing w:before="0"/>
      <w:ind w:left="851" w:hanging="851"/>
    </w:pPr>
    <w:rPr>
      <w:szCs w:val="20"/>
    </w:rPr>
  </w:style>
  <w:style w:type="paragraph" w:styleId="Index2">
    <w:name w:val="index 2"/>
    <w:basedOn w:val="Index1"/>
    <w:semiHidden/>
    <w:rsid w:val="0009695F"/>
    <w:pPr>
      <w:ind w:left="284"/>
    </w:pPr>
  </w:style>
  <w:style w:type="paragraph" w:styleId="Index1">
    <w:name w:val="index 1"/>
    <w:basedOn w:val="Normal"/>
    <w:semiHidden/>
    <w:rsid w:val="0009695F"/>
    <w:pPr>
      <w:keepLines/>
      <w:spacing w:after="0"/>
    </w:pPr>
  </w:style>
  <w:style w:type="paragraph" w:styleId="DocumentMap">
    <w:name w:val="Document Map"/>
    <w:basedOn w:val="Normal"/>
    <w:semiHidden/>
    <w:rsid w:val="0009695F"/>
    <w:pPr>
      <w:shd w:val="clear" w:color="auto" w:fill="000080"/>
    </w:pPr>
    <w:rPr>
      <w:rFonts w:ascii="Tahoma" w:hAnsi="Tahoma" w:cs="Tahoma"/>
    </w:rPr>
  </w:style>
  <w:style w:type="paragraph" w:styleId="ListNumber2">
    <w:name w:val="List Number 2"/>
    <w:basedOn w:val="ListNumber"/>
    <w:rsid w:val="0009695F"/>
    <w:pPr>
      <w:ind w:left="851"/>
    </w:pPr>
  </w:style>
  <w:style w:type="paragraph" w:styleId="ListNumber">
    <w:name w:val="List Number"/>
    <w:basedOn w:val="List"/>
    <w:rsid w:val="0009695F"/>
  </w:style>
  <w:style w:type="paragraph" w:styleId="List">
    <w:name w:val="List"/>
    <w:basedOn w:val="Normal"/>
    <w:rsid w:val="0009695F"/>
    <w:pPr>
      <w:ind w:left="568" w:hanging="284"/>
    </w:pPr>
  </w:style>
  <w:style w:type="paragraph" w:styleId="Header">
    <w:name w:val="header"/>
    <w:aliases w:val="header odd"/>
    <w:link w:val="HeaderChar"/>
    <w:rsid w:val="000969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9695F"/>
    <w:rPr>
      <w:b/>
      <w:bCs/>
      <w:position w:val="6"/>
      <w:sz w:val="16"/>
      <w:szCs w:val="16"/>
    </w:rPr>
  </w:style>
  <w:style w:type="paragraph" w:styleId="FootnoteText">
    <w:name w:val="footnote text"/>
    <w:basedOn w:val="Normal"/>
    <w:semiHidden/>
    <w:rsid w:val="0009695F"/>
    <w:pPr>
      <w:keepLines/>
      <w:spacing w:after="0"/>
      <w:ind w:left="454" w:hanging="454"/>
    </w:pPr>
    <w:rPr>
      <w:sz w:val="16"/>
      <w:szCs w:val="16"/>
    </w:rPr>
  </w:style>
  <w:style w:type="paragraph" w:customStyle="1" w:styleId="3GPPHeader">
    <w:name w:val="3GPP_Header"/>
    <w:basedOn w:val="Normal"/>
    <w:rsid w:val="0009695F"/>
    <w:pPr>
      <w:tabs>
        <w:tab w:val="left" w:pos="1701"/>
        <w:tab w:val="right" w:pos="9639"/>
      </w:tabs>
      <w:spacing w:after="240"/>
    </w:pPr>
    <w:rPr>
      <w:b/>
      <w:sz w:val="24"/>
    </w:rPr>
  </w:style>
  <w:style w:type="paragraph" w:styleId="TOC9">
    <w:name w:val="toc 9"/>
    <w:basedOn w:val="TOC8"/>
    <w:semiHidden/>
    <w:rsid w:val="0009695F"/>
    <w:pPr>
      <w:ind w:left="1418" w:hanging="1418"/>
    </w:pPr>
  </w:style>
  <w:style w:type="paragraph" w:styleId="TOC6">
    <w:name w:val="toc 6"/>
    <w:basedOn w:val="TOC5"/>
    <w:next w:val="Normal"/>
    <w:semiHidden/>
    <w:rsid w:val="0009695F"/>
    <w:pPr>
      <w:ind w:left="1985" w:hanging="1985"/>
    </w:pPr>
  </w:style>
  <w:style w:type="paragraph" w:styleId="TOC7">
    <w:name w:val="toc 7"/>
    <w:basedOn w:val="TOC6"/>
    <w:next w:val="Normal"/>
    <w:semiHidden/>
    <w:rsid w:val="0009695F"/>
    <w:pPr>
      <w:ind w:left="2268" w:hanging="2268"/>
    </w:pPr>
  </w:style>
  <w:style w:type="paragraph" w:styleId="ListBullet2">
    <w:name w:val="List Bullet 2"/>
    <w:basedOn w:val="ListBullet"/>
    <w:rsid w:val="0009695F"/>
    <w:pPr>
      <w:numPr>
        <w:numId w:val="6"/>
      </w:numPr>
    </w:pPr>
  </w:style>
  <w:style w:type="paragraph" w:styleId="ListBullet">
    <w:name w:val="List Bullet"/>
    <w:basedOn w:val="BodyText"/>
    <w:rsid w:val="0009695F"/>
    <w:pPr>
      <w:numPr>
        <w:numId w:val="5"/>
      </w:numPr>
    </w:pPr>
  </w:style>
  <w:style w:type="paragraph" w:styleId="ListBullet3">
    <w:name w:val="List Bullet 3"/>
    <w:basedOn w:val="ListBullet2"/>
    <w:rsid w:val="0009695F"/>
    <w:pPr>
      <w:numPr>
        <w:numId w:val="7"/>
      </w:numPr>
    </w:pPr>
  </w:style>
  <w:style w:type="paragraph" w:customStyle="1" w:styleId="EQ">
    <w:name w:val="EQ"/>
    <w:basedOn w:val="Normal"/>
    <w:next w:val="Normal"/>
    <w:rsid w:val="0009695F"/>
    <w:pPr>
      <w:keepLines/>
      <w:tabs>
        <w:tab w:val="center" w:pos="4536"/>
        <w:tab w:val="right" w:pos="9072"/>
      </w:tabs>
      <w:spacing w:after="180"/>
      <w:jc w:val="left"/>
    </w:pPr>
    <w:rPr>
      <w:noProof/>
      <w:lang w:eastAsia="en-US"/>
    </w:rPr>
  </w:style>
  <w:style w:type="paragraph" w:styleId="List2">
    <w:name w:val="List 2"/>
    <w:basedOn w:val="List"/>
    <w:rsid w:val="0009695F"/>
    <w:pPr>
      <w:ind w:left="851"/>
    </w:pPr>
  </w:style>
  <w:style w:type="paragraph" w:styleId="List3">
    <w:name w:val="List 3"/>
    <w:basedOn w:val="List2"/>
    <w:rsid w:val="0009695F"/>
    <w:pPr>
      <w:ind w:left="1135"/>
    </w:pPr>
  </w:style>
  <w:style w:type="paragraph" w:styleId="List4">
    <w:name w:val="List 4"/>
    <w:basedOn w:val="List3"/>
    <w:rsid w:val="0009695F"/>
    <w:pPr>
      <w:ind w:left="1418"/>
    </w:pPr>
  </w:style>
  <w:style w:type="paragraph" w:styleId="List5">
    <w:name w:val="List 5"/>
    <w:basedOn w:val="List4"/>
    <w:rsid w:val="0009695F"/>
    <w:pPr>
      <w:ind w:left="1702"/>
    </w:pPr>
  </w:style>
  <w:style w:type="paragraph" w:customStyle="1" w:styleId="EditorsNote">
    <w:name w:val="Editor's Note"/>
    <w:basedOn w:val="Normal"/>
    <w:rsid w:val="0009695F"/>
    <w:pPr>
      <w:keepLines/>
      <w:spacing w:after="180"/>
      <w:ind w:left="1135" w:hanging="851"/>
      <w:jc w:val="left"/>
    </w:pPr>
    <w:rPr>
      <w:color w:val="FF0000"/>
      <w:lang w:eastAsia="en-US"/>
    </w:rPr>
  </w:style>
  <w:style w:type="paragraph" w:styleId="ListBullet4">
    <w:name w:val="List Bullet 4"/>
    <w:basedOn w:val="ListBullet3"/>
    <w:rsid w:val="0009695F"/>
    <w:pPr>
      <w:numPr>
        <w:numId w:val="8"/>
      </w:numPr>
    </w:pPr>
  </w:style>
  <w:style w:type="paragraph" w:styleId="ListBullet5">
    <w:name w:val="List Bullet 5"/>
    <w:basedOn w:val="ListBullet4"/>
    <w:rsid w:val="0009695F"/>
    <w:pPr>
      <w:numPr>
        <w:numId w:val="4"/>
      </w:numPr>
    </w:pPr>
  </w:style>
  <w:style w:type="paragraph" w:styleId="Footer">
    <w:name w:val="footer"/>
    <w:basedOn w:val="Header"/>
    <w:semiHidden/>
    <w:rsid w:val="0009695F"/>
    <w:pPr>
      <w:jc w:val="center"/>
    </w:pPr>
    <w:rPr>
      <w:i/>
      <w:iCs/>
    </w:rPr>
  </w:style>
  <w:style w:type="paragraph" w:customStyle="1" w:styleId="Reference">
    <w:name w:val="Reference"/>
    <w:basedOn w:val="Normal"/>
    <w:rsid w:val="0009695F"/>
    <w:pPr>
      <w:numPr>
        <w:numId w:val="2"/>
      </w:numPr>
    </w:pPr>
  </w:style>
  <w:style w:type="paragraph" w:styleId="BalloonText">
    <w:name w:val="Balloon Text"/>
    <w:basedOn w:val="Normal"/>
    <w:semiHidden/>
    <w:rsid w:val="0009695F"/>
    <w:rPr>
      <w:rFonts w:ascii="Tahoma" w:hAnsi="Tahoma" w:cs="Tahoma"/>
      <w:sz w:val="16"/>
      <w:szCs w:val="16"/>
    </w:rPr>
  </w:style>
  <w:style w:type="character" w:styleId="PageNumber">
    <w:name w:val="page number"/>
    <w:basedOn w:val="DefaultParagraphFont"/>
    <w:semiHidden/>
    <w:rsid w:val="0009695F"/>
  </w:style>
  <w:style w:type="paragraph" w:styleId="BodyText">
    <w:name w:val="Body Text"/>
    <w:basedOn w:val="Normal"/>
    <w:link w:val="BodyTextChar"/>
    <w:rsid w:val="0009695F"/>
  </w:style>
  <w:style w:type="character" w:styleId="Hyperlink">
    <w:name w:val="Hyperlink"/>
    <w:uiPriority w:val="99"/>
    <w:rsid w:val="0009695F"/>
    <w:rPr>
      <w:color w:val="0000FF"/>
      <w:u w:val="single"/>
      <w:lang w:val="en-GB"/>
    </w:rPr>
  </w:style>
  <w:style w:type="character" w:styleId="FollowedHyperlink">
    <w:name w:val="FollowedHyperlink"/>
    <w:semiHidden/>
    <w:rsid w:val="0009695F"/>
    <w:rPr>
      <w:color w:val="FF0000"/>
      <w:u w:val="single"/>
    </w:rPr>
  </w:style>
  <w:style w:type="character" w:styleId="CommentReference">
    <w:name w:val="annotation reference"/>
    <w:semiHidden/>
    <w:rsid w:val="0009695F"/>
    <w:rPr>
      <w:sz w:val="16"/>
      <w:szCs w:val="16"/>
    </w:rPr>
  </w:style>
  <w:style w:type="paragraph" w:styleId="CommentText">
    <w:name w:val="annotation text"/>
    <w:basedOn w:val="Normal"/>
    <w:link w:val="CommentTextChar"/>
    <w:semiHidden/>
    <w:rsid w:val="0009695F"/>
  </w:style>
  <w:style w:type="paragraph" w:styleId="CommentSubject">
    <w:name w:val="annotation subject"/>
    <w:basedOn w:val="CommentText"/>
    <w:next w:val="CommentText"/>
    <w:semiHidden/>
    <w:rsid w:val="0009695F"/>
    <w:rPr>
      <w:b/>
      <w:bCs/>
    </w:rPr>
  </w:style>
  <w:style w:type="character" w:customStyle="1" w:styleId="Heading1Char">
    <w:name w:val="Heading 1 Char"/>
    <w:link w:val="Heading1"/>
    <w:rsid w:val="0009695F"/>
    <w:rPr>
      <w:rFonts w:ascii="Arial" w:hAnsi="Arial" w:cs="Arial"/>
      <w:sz w:val="36"/>
      <w:szCs w:val="36"/>
      <w:lang w:val="en-GB" w:eastAsia="zh-CN"/>
    </w:rPr>
  </w:style>
  <w:style w:type="paragraph" w:customStyle="1" w:styleId="B1">
    <w:name w:val="B1"/>
    <w:basedOn w:val="List"/>
    <w:rsid w:val="0009695F"/>
    <w:pPr>
      <w:spacing w:after="180"/>
      <w:jc w:val="left"/>
    </w:pPr>
    <w:rPr>
      <w:lang w:eastAsia="en-US"/>
    </w:rPr>
  </w:style>
  <w:style w:type="paragraph" w:customStyle="1" w:styleId="B2">
    <w:name w:val="B2"/>
    <w:basedOn w:val="List2"/>
    <w:rsid w:val="0009695F"/>
    <w:pPr>
      <w:spacing w:after="180"/>
      <w:jc w:val="left"/>
    </w:pPr>
    <w:rPr>
      <w:lang w:eastAsia="en-US"/>
    </w:rPr>
  </w:style>
  <w:style w:type="paragraph" w:customStyle="1" w:styleId="B3">
    <w:name w:val="B3"/>
    <w:basedOn w:val="List3"/>
    <w:rsid w:val="0009695F"/>
    <w:pPr>
      <w:spacing w:after="180"/>
      <w:jc w:val="left"/>
    </w:pPr>
    <w:rPr>
      <w:lang w:eastAsia="en-US"/>
    </w:rPr>
  </w:style>
  <w:style w:type="paragraph" w:customStyle="1" w:styleId="B4">
    <w:name w:val="B4"/>
    <w:basedOn w:val="List4"/>
    <w:rsid w:val="0009695F"/>
    <w:pPr>
      <w:spacing w:after="180"/>
      <w:jc w:val="left"/>
    </w:pPr>
    <w:rPr>
      <w:lang w:eastAsia="en-US"/>
    </w:rPr>
  </w:style>
  <w:style w:type="paragraph" w:customStyle="1" w:styleId="Proposal">
    <w:name w:val="Proposal"/>
    <w:basedOn w:val="Normal"/>
    <w:rsid w:val="0009695F"/>
    <w:pPr>
      <w:numPr>
        <w:numId w:val="3"/>
      </w:numPr>
      <w:tabs>
        <w:tab w:val="clear" w:pos="1304"/>
        <w:tab w:val="left" w:pos="1701"/>
      </w:tabs>
      <w:ind w:left="1701" w:hanging="1701"/>
    </w:pPr>
    <w:rPr>
      <w:b/>
      <w:bCs/>
    </w:rPr>
  </w:style>
  <w:style w:type="character" w:customStyle="1" w:styleId="BodyTextChar">
    <w:name w:val="Body Text Char"/>
    <w:link w:val="BodyText"/>
    <w:rsid w:val="0009695F"/>
    <w:rPr>
      <w:rFonts w:ascii="Arial" w:hAnsi="Arial"/>
      <w:lang w:val="en-GB" w:eastAsia="zh-CN"/>
    </w:rPr>
  </w:style>
  <w:style w:type="paragraph" w:customStyle="1" w:styleId="B5">
    <w:name w:val="B5"/>
    <w:basedOn w:val="List5"/>
    <w:rsid w:val="0009695F"/>
    <w:pPr>
      <w:spacing w:after="180"/>
      <w:jc w:val="left"/>
    </w:pPr>
    <w:rPr>
      <w:lang w:eastAsia="en-US"/>
    </w:rPr>
  </w:style>
  <w:style w:type="paragraph" w:customStyle="1" w:styleId="EX">
    <w:name w:val="EX"/>
    <w:basedOn w:val="Normal"/>
    <w:rsid w:val="0009695F"/>
    <w:pPr>
      <w:keepLines/>
      <w:spacing w:after="180"/>
      <w:ind w:left="1702" w:hanging="1418"/>
      <w:jc w:val="left"/>
    </w:pPr>
    <w:rPr>
      <w:lang w:eastAsia="en-US"/>
    </w:rPr>
  </w:style>
  <w:style w:type="paragraph" w:customStyle="1" w:styleId="EW">
    <w:name w:val="EW"/>
    <w:basedOn w:val="EX"/>
    <w:rsid w:val="0009695F"/>
    <w:pPr>
      <w:spacing w:after="0"/>
    </w:pPr>
  </w:style>
  <w:style w:type="paragraph" w:customStyle="1" w:styleId="TAL">
    <w:name w:val="TAL"/>
    <w:basedOn w:val="Normal"/>
    <w:rsid w:val="0009695F"/>
    <w:pPr>
      <w:keepNext/>
      <w:keepLines/>
      <w:spacing w:after="0"/>
      <w:jc w:val="left"/>
    </w:pPr>
    <w:rPr>
      <w:sz w:val="18"/>
      <w:lang w:eastAsia="en-US"/>
    </w:rPr>
  </w:style>
  <w:style w:type="paragraph" w:customStyle="1" w:styleId="TAC">
    <w:name w:val="TAC"/>
    <w:basedOn w:val="TAL"/>
    <w:rsid w:val="0009695F"/>
    <w:pPr>
      <w:jc w:val="center"/>
    </w:pPr>
  </w:style>
  <w:style w:type="paragraph" w:customStyle="1" w:styleId="TAH">
    <w:name w:val="TAH"/>
    <w:basedOn w:val="TAC"/>
    <w:rsid w:val="0009695F"/>
    <w:rPr>
      <w:b/>
    </w:rPr>
  </w:style>
  <w:style w:type="paragraph" w:customStyle="1" w:styleId="TAN">
    <w:name w:val="TAN"/>
    <w:basedOn w:val="TAL"/>
    <w:rsid w:val="0009695F"/>
    <w:pPr>
      <w:ind w:left="851" w:hanging="851"/>
    </w:pPr>
  </w:style>
  <w:style w:type="paragraph" w:customStyle="1" w:styleId="TAR">
    <w:name w:val="TAR"/>
    <w:basedOn w:val="TAL"/>
    <w:rsid w:val="0009695F"/>
    <w:pPr>
      <w:jc w:val="right"/>
    </w:pPr>
  </w:style>
  <w:style w:type="paragraph" w:customStyle="1" w:styleId="TH">
    <w:name w:val="TH"/>
    <w:basedOn w:val="Normal"/>
    <w:rsid w:val="0009695F"/>
    <w:pPr>
      <w:keepNext/>
      <w:keepLines/>
      <w:spacing w:before="60" w:after="180"/>
      <w:jc w:val="center"/>
    </w:pPr>
    <w:rPr>
      <w:b/>
      <w:lang w:eastAsia="en-US"/>
    </w:rPr>
  </w:style>
  <w:style w:type="paragraph" w:customStyle="1" w:styleId="TF">
    <w:name w:val="TF"/>
    <w:basedOn w:val="TH"/>
    <w:rsid w:val="0009695F"/>
    <w:pPr>
      <w:keepNext w:val="0"/>
      <w:spacing w:before="0" w:after="240"/>
    </w:pPr>
  </w:style>
  <w:style w:type="paragraph" w:customStyle="1" w:styleId="TT">
    <w:name w:val="TT"/>
    <w:basedOn w:val="Heading1"/>
    <w:next w:val="Normal"/>
    <w:rsid w:val="0009695F"/>
    <w:pPr>
      <w:numPr>
        <w:numId w:val="0"/>
      </w:numPr>
      <w:ind w:left="1134" w:hanging="1134"/>
      <w:outlineLvl w:val="9"/>
    </w:pPr>
    <w:rPr>
      <w:rFonts w:cs="Times New Roman"/>
      <w:szCs w:val="20"/>
      <w:lang w:eastAsia="en-US"/>
    </w:rPr>
  </w:style>
  <w:style w:type="paragraph" w:customStyle="1" w:styleId="ZA">
    <w:name w:val="ZA"/>
    <w:rsid w:val="000969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69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69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69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9695F"/>
  </w:style>
  <w:style w:type="paragraph" w:customStyle="1" w:styleId="ZH">
    <w:name w:val="ZH"/>
    <w:rsid w:val="000969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969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9695F"/>
    <w:pPr>
      <w:framePr w:hRule="auto" w:wrap="notBeside" w:y="852"/>
    </w:pPr>
    <w:rPr>
      <w:i w:val="0"/>
      <w:sz w:val="40"/>
    </w:rPr>
  </w:style>
  <w:style w:type="paragraph" w:customStyle="1" w:styleId="ZU">
    <w:name w:val="ZU"/>
    <w:rsid w:val="000969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695F"/>
    <w:pPr>
      <w:framePr w:wrap="notBeside" w:y="16161"/>
    </w:pPr>
  </w:style>
  <w:style w:type="paragraph" w:customStyle="1" w:styleId="FP">
    <w:name w:val="FP"/>
    <w:basedOn w:val="Normal"/>
    <w:rsid w:val="0009695F"/>
    <w:pPr>
      <w:spacing w:after="0"/>
      <w:jc w:val="left"/>
    </w:pPr>
    <w:rPr>
      <w:lang w:eastAsia="en-US"/>
    </w:rPr>
  </w:style>
  <w:style w:type="paragraph" w:customStyle="1" w:styleId="Observation">
    <w:name w:val="Observation"/>
    <w:basedOn w:val="Proposal"/>
    <w:qFormat/>
    <w:rsid w:val="0009695F"/>
    <w:pPr>
      <w:numPr>
        <w:numId w:val="13"/>
      </w:numPr>
      <w:ind w:left="1701" w:hanging="1701"/>
    </w:pPr>
  </w:style>
  <w:style w:type="paragraph" w:styleId="TableofFigures">
    <w:name w:val="table of figures"/>
    <w:basedOn w:val="Normal"/>
    <w:next w:val="Normal"/>
    <w:uiPriority w:val="99"/>
    <w:rsid w:val="0009695F"/>
    <w:pPr>
      <w:ind w:left="1418" w:hanging="1418"/>
      <w:jc w:val="left"/>
    </w:pPr>
    <w:rPr>
      <w:b/>
    </w:rPr>
  </w:style>
  <w:style w:type="paragraph" w:customStyle="1" w:styleId="Doc-text2">
    <w:name w:val="Doc-text2"/>
    <w:basedOn w:val="Normal"/>
    <w:link w:val="Doc-text2Char"/>
    <w:qFormat/>
    <w:rsid w:val="0009695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9695F"/>
    <w:rPr>
      <w:rFonts w:ascii="Arial" w:eastAsia="MS Mincho" w:hAnsi="Arial"/>
      <w:szCs w:val="24"/>
      <w:lang w:val="en-GB" w:eastAsia="en-GB"/>
    </w:rPr>
  </w:style>
  <w:style w:type="paragraph" w:styleId="HTMLPreformatted">
    <w:name w:val="HTML Preformatted"/>
    <w:basedOn w:val="Normal"/>
    <w:link w:val="HTMLPreformattedChar"/>
    <w:uiPriority w:val="99"/>
    <w:unhideWhenUsed/>
    <w:rsid w:val="00214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Theme="minorHAnsi" w:hAnsi="Courier New" w:cs="Courier New"/>
      <w:lang w:val="sv-SE" w:eastAsia="sv-SE"/>
    </w:rPr>
  </w:style>
  <w:style w:type="character" w:customStyle="1" w:styleId="HTMLPreformattedChar">
    <w:name w:val="HTML Preformatted Char"/>
    <w:basedOn w:val="DefaultParagraphFont"/>
    <w:link w:val="HTMLPreformatted"/>
    <w:uiPriority w:val="99"/>
    <w:rsid w:val="002142BD"/>
    <w:rPr>
      <w:rFonts w:ascii="Courier New" w:eastAsiaTheme="minorHAnsi" w:hAnsi="Courier New" w:cs="Courier New"/>
      <w:lang w:val="sv-SE" w:eastAsia="sv-SE"/>
    </w:rPr>
  </w:style>
  <w:style w:type="character" w:styleId="Mention">
    <w:name w:val="Mention"/>
    <w:basedOn w:val="DefaultParagraphFont"/>
    <w:uiPriority w:val="99"/>
    <w:semiHidden/>
    <w:unhideWhenUsed/>
    <w:rsid w:val="00C91742"/>
    <w:rPr>
      <w:color w:val="2B579A"/>
      <w:shd w:val="clear" w:color="auto" w:fill="E6E6E6"/>
    </w:rPr>
  </w:style>
  <w:style w:type="character" w:customStyle="1" w:styleId="CommentTextChar">
    <w:name w:val="Comment Text Char"/>
    <w:basedOn w:val="DefaultParagraphFont"/>
    <w:link w:val="CommentText"/>
    <w:semiHidden/>
    <w:rsid w:val="00497B8C"/>
    <w:rPr>
      <w:rFonts w:ascii="Arial" w:hAnsi="Arial"/>
      <w:lang w:val="en-GB" w:eastAsia="zh-CN"/>
    </w:rPr>
  </w:style>
  <w:style w:type="paragraph" w:styleId="ListParagraph">
    <w:name w:val="List Paragraph"/>
    <w:basedOn w:val="Normal"/>
    <w:uiPriority w:val="34"/>
    <w:qFormat/>
    <w:rsid w:val="00AE63AC"/>
    <w:pPr>
      <w:ind w:left="720"/>
      <w:contextualSpacing/>
    </w:pPr>
  </w:style>
  <w:style w:type="character" w:customStyle="1" w:styleId="HeaderChar">
    <w:name w:val="Header Char"/>
    <w:aliases w:val="header odd Char"/>
    <w:basedOn w:val="DefaultParagraphFont"/>
    <w:link w:val="Header"/>
    <w:locked/>
    <w:rsid w:val="00060D00"/>
    <w:rPr>
      <w:rFonts w:ascii="Arial" w:hAnsi="Arial" w:cs="Arial"/>
      <w:b/>
      <w:bCs/>
      <w:noProof/>
      <w:sz w:val="18"/>
      <w:szCs w:val="18"/>
      <w:lang w:eastAsia="zh-CN"/>
    </w:rPr>
  </w:style>
  <w:style w:type="paragraph" w:customStyle="1" w:styleId="CRCoverPage">
    <w:name w:val="CR Cover Page"/>
    <w:rsid w:val="00060D00"/>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09408">
      <w:bodyDiv w:val="1"/>
      <w:marLeft w:val="0"/>
      <w:marRight w:val="0"/>
      <w:marTop w:val="0"/>
      <w:marBottom w:val="0"/>
      <w:divBdr>
        <w:top w:val="none" w:sz="0" w:space="0" w:color="auto"/>
        <w:left w:val="none" w:sz="0" w:space="0" w:color="auto"/>
        <w:bottom w:val="none" w:sz="0" w:space="0" w:color="auto"/>
        <w:right w:val="none" w:sz="0" w:space="0" w:color="auto"/>
      </w:divBdr>
    </w:div>
    <w:div w:id="257951771">
      <w:bodyDiv w:val="1"/>
      <w:marLeft w:val="0"/>
      <w:marRight w:val="0"/>
      <w:marTop w:val="0"/>
      <w:marBottom w:val="0"/>
      <w:divBdr>
        <w:top w:val="none" w:sz="0" w:space="0" w:color="auto"/>
        <w:left w:val="none" w:sz="0" w:space="0" w:color="auto"/>
        <w:bottom w:val="none" w:sz="0" w:space="0" w:color="auto"/>
        <w:right w:val="none" w:sz="0" w:space="0" w:color="auto"/>
      </w:divBdr>
    </w:div>
    <w:div w:id="470290934">
      <w:bodyDiv w:val="1"/>
      <w:marLeft w:val="0"/>
      <w:marRight w:val="0"/>
      <w:marTop w:val="0"/>
      <w:marBottom w:val="0"/>
      <w:divBdr>
        <w:top w:val="none" w:sz="0" w:space="0" w:color="auto"/>
        <w:left w:val="none" w:sz="0" w:space="0" w:color="auto"/>
        <w:bottom w:val="none" w:sz="0" w:space="0" w:color="auto"/>
        <w:right w:val="none" w:sz="0" w:space="0" w:color="auto"/>
      </w:divBdr>
    </w:div>
    <w:div w:id="715086160">
      <w:bodyDiv w:val="1"/>
      <w:marLeft w:val="0"/>
      <w:marRight w:val="0"/>
      <w:marTop w:val="0"/>
      <w:marBottom w:val="0"/>
      <w:divBdr>
        <w:top w:val="none" w:sz="0" w:space="0" w:color="auto"/>
        <w:left w:val="none" w:sz="0" w:space="0" w:color="auto"/>
        <w:bottom w:val="none" w:sz="0" w:space="0" w:color="auto"/>
        <w:right w:val="none" w:sz="0" w:space="0" w:color="auto"/>
      </w:divBdr>
    </w:div>
    <w:div w:id="887763382">
      <w:bodyDiv w:val="1"/>
      <w:marLeft w:val="0"/>
      <w:marRight w:val="0"/>
      <w:marTop w:val="0"/>
      <w:marBottom w:val="0"/>
      <w:divBdr>
        <w:top w:val="none" w:sz="0" w:space="0" w:color="auto"/>
        <w:left w:val="none" w:sz="0" w:space="0" w:color="auto"/>
        <w:bottom w:val="none" w:sz="0" w:space="0" w:color="auto"/>
        <w:right w:val="none" w:sz="0" w:space="0" w:color="auto"/>
      </w:divBdr>
    </w:div>
    <w:div w:id="108549086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0900855">
      <w:bodyDiv w:val="1"/>
      <w:marLeft w:val="0"/>
      <w:marRight w:val="0"/>
      <w:marTop w:val="0"/>
      <w:marBottom w:val="0"/>
      <w:divBdr>
        <w:top w:val="none" w:sz="0" w:space="0" w:color="auto"/>
        <w:left w:val="none" w:sz="0" w:space="0" w:color="auto"/>
        <w:bottom w:val="none" w:sz="0" w:space="0" w:color="auto"/>
        <w:right w:val="none" w:sz="0" w:space="0" w:color="auto"/>
      </w:divBdr>
      <w:divsChild>
        <w:div w:id="2013876148">
          <w:marLeft w:val="274"/>
          <w:marRight w:val="0"/>
          <w:marTop w:val="77"/>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4573230">
      <w:bodyDiv w:val="1"/>
      <w:marLeft w:val="0"/>
      <w:marRight w:val="0"/>
      <w:marTop w:val="0"/>
      <w:marBottom w:val="0"/>
      <w:divBdr>
        <w:top w:val="none" w:sz="0" w:space="0" w:color="auto"/>
        <w:left w:val="none" w:sz="0" w:space="0" w:color="auto"/>
        <w:bottom w:val="none" w:sz="0" w:space="0" w:color="auto"/>
        <w:right w:val="none" w:sz="0" w:space="0" w:color="auto"/>
      </w:divBdr>
    </w:div>
    <w:div w:id="1763531275">
      <w:bodyDiv w:val="1"/>
      <w:marLeft w:val="0"/>
      <w:marRight w:val="0"/>
      <w:marTop w:val="0"/>
      <w:marBottom w:val="0"/>
      <w:divBdr>
        <w:top w:val="none" w:sz="0" w:space="0" w:color="auto"/>
        <w:left w:val="none" w:sz="0" w:space="0" w:color="auto"/>
        <w:bottom w:val="none" w:sz="0" w:space="0" w:color="auto"/>
        <w:right w:val="none" w:sz="0" w:space="0" w:color="auto"/>
      </w:divBdr>
    </w:div>
    <w:div w:id="1949506042">
      <w:bodyDiv w:val="1"/>
      <w:marLeft w:val="0"/>
      <w:marRight w:val="0"/>
      <w:marTop w:val="0"/>
      <w:marBottom w:val="0"/>
      <w:divBdr>
        <w:top w:val="none" w:sz="0" w:space="0" w:color="auto"/>
        <w:left w:val="none" w:sz="0" w:space="0" w:color="auto"/>
        <w:bottom w:val="none" w:sz="0" w:space="0" w:color="auto"/>
        <w:right w:val="none" w:sz="0" w:space="0" w:color="auto"/>
      </w:divBdr>
    </w:div>
    <w:div w:id="204597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5NUHHDQN7SK2-1-185165</_dlc_DocId>
    <_dlc_DocIdUrl xmlns="08b2df90-05d3-4030-90d4-c9feeb4a1cd9">
      <Url>https://ericoll.internal.ericsson.com/sites/star/_layouts/DocIdRedir.aspx?ID=5NUHHDQN7SK2-1-185165</Url>
      <Description>5NUHHDQN7SK2-1-185165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4E97B6FC-DEB4-44E5-85B9-5C7F3B1E7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5</Pages>
  <Words>2325</Words>
  <Characters>12487</Characters>
  <Application>Microsoft Office Word</Application>
  <DocSecurity>0</DocSecurity>
  <Lines>227</Lines>
  <Paragraphs>106</Paragraphs>
  <ScaleCrop>false</ScaleCrop>
  <HeadingPairs>
    <vt:vector size="2" baseType="variant">
      <vt:variant>
        <vt:lpstr>Title</vt:lpstr>
      </vt:variant>
      <vt:variant>
        <vt:i4>1</vt:i4>
      </vt:variant>
    </vt:vector>
  </HeadingPairs>
  <TitlesOfParts>
    <vt:vector size="1" baseType="lpstr">
      <vt:lpstr>R2-1713300</vt:lpstr>
    </vt:vector>
  </TitlesOfParts>
  <Company>Ericsson</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R2-1713300</dc:title>
  <dc:subject/>
  <dc:creator>Ericsson</dc:creator>
  <cp:keywords/>
  <cp:lastModifiedBy>Icaro-3</cp:lastModifiedBy>
  <cp:revision>3</cp:revision>
  <cp:lastPrinted>2008-01-31T16:09:00Z</cp:lastPrinted>
  <dcterms:created xsi:type="dcterms:W3CDTF">2017-11-17T01:13:00Z</dcterms:created>
  <dcterms:modified xsi:type="dcterms:W3CDTF">2017-11-17T01:14:00Z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1eec690b-709d-4845-aea7-d710e94bd7ac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